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F87A6" w14:textId="0C1C28DC" w:rsidR="00A14EC0" w:rsidRPr="00A86EBE" w:rsidRDefault="00A14EC0" w:rsidP="00A14EC0">
      <w:pPr>
        <w:spacing w:after="0" w:line="240" w:lineRule="auto"/>
        <w:rPr>
          <w:rFonts w:ascii="Times New Roman" w:hAnsi="Times New Roman" w:cs="Times New Roman"/>
          <w:b/>
          <w:lang w:val="kk-KZ"/>
        </w:rPr>
      </w:pPr>
      <w:r w:rsidRPr="00A86EBE">
        <w:rPr>
          <w:rFonts w:ascii="Times New Roman" w:hAnsi="Times New Roman" w:cs="Times New Roman"/>
          <w:b/>
          <w:sz w:val="24"/>
          <w:szCs w:val="24"/>
          <w:lang w:val="kk-KZ"/>
        </w:rPr>
        <w:t xml:space="preserve">Дәріс </w:t>
      </w:r>
      <w:r w:rsidR="001234A7">
        <w:rPr>
          <w:rFonts w:ascii="Times New Roman" w:hAnsi="Times New Roman" w:cs="Times New Roman"/>
          <w:b/>
          <w:sz w:val="24"/>
          <w:szCs w:val="24"/>
          <w:lang w:val="kk-KZ"/>
        </w:rPr>
        <w:t>9</w:t>
      </w:r>
      <w:r w:rsidRPr="00A86EBE">
        <w:rPr>
          <w:rFonts w:ascii="Times New Roman" w:hAnsi="Times New Roman" w:cs="Times New Roman"/>
          <w:b/>
          <w:sz w:val="24"/>
          <w:szCs w:val="24"/>
          <w:lang w:val="kk-KZ"/>
        </w:rPr>
        <w:t xml:space="preserve">. </w:t>
      </w:r>
      <w:r w:rsidRPr="00A86EBE">
        <w:rPr>
          <w:rFonts w:ascii="Times New Roman" w:hAnsi="Times New Roman" w:cs="Times New Roman"/>
          <w:b/>
          <w:color w:val="222222"/>
          <w:lang w:val="kk-KZ"/>
        </w:rPr>
        <w:t xml:space="preserve">ЯМР спектрлерінің параметрлері. </w:t>
      </w:r>
      <w:r w:rsidRPr="00A86EBE">
        <w:rPr>
          <w:rFonts w:ascii="Times New Roman" w:hAnsi="Times New Roman" w:cs="Times New Roman"/>
          <w:b/>
          <w:lang w:val="kk-KZ"/>
        </w:rPr>
        <w:t>ЯМР сигналының аса жіңішке құрылымы</w:t>
      </w:r>
      <w:r>
        <w:rPr>
          <w:rFonts w:ascii="Times New Roman" w:hAnsi="Times New Roman" w:cs="Times New Roman"/>
          <w:b/>
          <w:lang w:val="kk-KZ"/>
        </w:rPr>
        <w:t xml:space="preserve"> </w:t>
      </w:r>
      <w:r w:rsidRPr="00A86EBE">
        <w:rPr>
          <w:rFonts w:ascii="Times New Roman" w:hAnsi="Times New Roman" w:cs="Times New Roman"/>
          <w:b/>
          <w:lang w:val="kk-KZ"/>
        </w:rPr>
        <w:t>(</w:t>
      </w:r>
      <w:r w:rsidRPr="00A86EBE">
        <w:rPr>
          <w:rFonts w:ascii="Times New Roman" w:hAnsi="Times New Roman" w:cs="Times New Roman"/>
          <w:b/>
          <w:noProof/>
          <w:sz w:val="24"/>
          <w:szCs w:val="24"/>
          <w:lang w:val="kk-KZ"/>
        </w:rPr>
        <w:t>АЖҚ</w:t>
      </w:r>
      <w:r w:rsidRPr="00A86EBE">
        <w:rPr>
          <w:rFonts w:ascii="Times New Roman" w:hAnsi="Times New Roman" w:cs="Times New Roman"/>
          <w:b/>
          <w:lang w:val="kk-KZ"/>
        </w:rPr>
        <w:t xml:space="preserve">). </w:t>
      </w:r>
      <w:r w:rsidRPr="00A86EBE">
        <w:rPr>
          <w:rFonts w:ascii="Times New Roman" w:hAnsi="Times New Roman" w:cs="Times New Roman"/>
          <w:b/>
          <w:noProof/>
          <w:color w:val="000000"/>
          <w:lang w:val="kk-KZ"/>
        </w:rPr>
        <w:t xml:space="preserve"> </w:t>
      </w:r>
      <w:r w:rsidRPr="00A86EBE">
        <w:rPr>
          <w:rFonts w:ascii="Times New Roman" w:hAnsi="Times New Roman" w:cs="Times New Roman"/>
          <w:b/>
          <w:lang w:val="kk-KZ"/>
        </w:rPr>
        <w:t>Спин-спинді әрекеттесу.</w:t>
      </w:r>
    </w:p>
    <w:p w14:paraId="4D93DBC6" w14:textId="77777777" w:rsidR="00A14EC0" w:rsidRDefault="00A14EC0" w:rsidP="00A14EC0">
      <w:pPr>
        <w:pStyle w:val="HTML"/>
        <w:shd w:val="clear" w:color="auto" w:fill="F8F9FA"/>
        <w:rPr>
          <w:rFonts w:ascii="Times New Roman" w:hAnsi="Times New Roman" w:cs="Times New Roman"/>
          <w:b/>
          <w:sz w:val="24"/>
          <w:szCs w:val="24"/>
          <w:lang w:val="kk-KZ"/>
        </w:rPr>
      </w:pPr>
      <w:r w:rsidRPr="00040BD3">
        <w:rPr>
          <w:lang w:val="kk-KZ"/>
        </w:rPr>
        <w:t xml:space="preserve"> </w:t>
      </w:r>
      <w:r w:rsidRPr="00955327">
        <w:rPr>
          <w:rFonts w:ascii="Times New Roman" w:hAnsi="Times New Roman" w:cs="Times New Roman"/>
          <w:b/>
          <w:bCs/>
          <w:sz w:val="24"/>
          <w:szCs w:val="24"/>
          <w:lang w:val="kk-KZ"/>
        </w:rPr>
        <w:t>Дәрістің мақсаты:</w:t>
      </w:r>
      <w:r w:rsidRPr="00955327">
        <w:rPr>
          <w:rFonts w:ascii="Times New Roman" w:hAnsi="Times New Roman" w:cs="Times New Roman"/>
          <w:bCs/>
          <w:sz w:val="24"/>
          <w:szCs w:val="24"/>
          <w:lang w:val="kk-KZ"/>
        </w:rPr>
        <w:t xml:space="preserve"> </w:t>
      </w:r>
      <w:r w:rsidRPr="001365D3">
        <w:rPr>
          <w:rFonts w:ascii="Times New Roman" w:hAnsi="Times New Roman" w:cs="Times New Roman"/>
          <w:noProof/>
          <w:sz w:val="24"/>
          <w:szCs w:val="24"/>
          <w:lang w:val="kk-KZ"/>
        </w:rPr>
        <w:t xml:space="preserve">ЯМР спектрлеріндегі АЖҚ (эквивалентті және эквивалентті емес </w:t>
      </w:r>
      <w:r w:rsidRPr="001365D3">
        <w:rPr>
          <w:rFonts w:ascii="Times New Roman" w:hAnsi="Times New Roman" w:cs="Times New Roman"/>
          <w:sz w:val="24"/>
          <w:szCs w:val="24"/>
          <w:lang w:val="kk-KZ"/>
        </w:rPr>
        <w:t>жүйелердің</w:t>
      </w:r>
      <w:r w:rsidRPr="001365D3">
        <w:rPr>
          <w:rFonts w:ascii="Times New Roman" w:hAnsi="Times New Roman" w:cs="Times New Roman"/>
          <w:noProof/>
          <w:sz w:val="24"/>
          <w:szCs w:val="24"/>
          <w:lang w:val="kk-KZ"/>
        </w:rPr>
        <w:t xml:space="preserve"> әрекеттесуге) </w:t>
      </w:r>
      <w:r>
        <w:rPr>
          <w:rFonts w:ascii="Times New Roman" w:hAnsi="Times New Roman" w:cs="Times New Roman"/>
          <w:noProof/>
          <w:sz w:val="24"/>
          <w:szCs w:val="24"/>
          <w:lang w:val="kk-KZ"/>
        </w:rPr>
        <w:t xml:space="preserve">бойынша </w:t>
      </w:r>
      <w:r w:rsidRPr="001365D3">
        <w:rPr>
          <w:rFonts w:ascii="Times New Roman" w:hAnsi="Times New Roman" w:cs="Times New Roman"/>
          <w:noProof/>
          <w:sz w:val="24"/>
          <w:szCs w:val="24"/>
          <w:lang w:val="kk-KZ"/>
        </w:rPr>
        <w:t>талдау жасау;</w:t>
      </w:r>
      <w:r>
        <w:rPr>
          <w:rFonts w:ascii="Times New Roman" w:hAnsi="Times New Roman" w:cs="Times New Roman"/>
          <w:noProof/>
          <w:sz w:val="24"/>
          <w:szCs w:val="24"/>
          <w:lang w:val="kk-KZ"/>
        </w:rPr>
        <w:t xml:space="preserve"> </w:t>
      </w:r>
      <w:r>
        <w:rPr>
          <w:rFonts w:ascii="Times New Roman" w:hAnsi="Times New Roman" w:cs="Times New Roman"/>
          <w:sz w:val="24"/>
          <w:szCs w:val="24"/>
          <w:lang w:val="kk-KZ"/>
        </w:rPr>
        <w:t xml:space="preserve"> ЯМР спектрдің </w:t>
      </w:r>
      <w:r w:rsidRPr="001365D3">
        <w:rPr>
          <w:rFonts w:ascii="Times New Roman" w:hAnsi="Times New Roman" w:cs="Times New Roman"/>
          <w:sz w:val="24"/>
          <w:szCs w:val="24"/>
          <w:lang w:val="kk-KZ"/>
        </w:rPr>
        <w:t xml:space="preserve"> параметрлерді бағалау</w:t>
      </w:r>
      <w:r>
        <w:rPr>
          <w:rFonts w:ascii="Times New Roman" w:hAnsi="Times New Roman" w:cs="Times New Roman"/>
          <w:sz w:val="24"/>
          <w:szCs w:val="24"/>
          <w:lang w:val="kk-KZ"/>
        </w:rPr>
        <w:t>(</w:t>
      </w:r>
      <w:r w:rsidRPr="001365D3">
        <w:rPr>
          <w:rFonts w:ascii="Times New Roman" w:hAnsi="Times New Roman" w:cs="Times New Roman"/>
          <w:sz w:val="24"/>
          <w:szCs w:val="24"/>
          <w:lang w:val="kk-KZ"/>
        </w:rPr>
        <w:t xml:space="preserve"> ЯМР сигналдарының химиялық ығысуларды; әрекеттесуші ядролардың санын және олардың спиндерімен байланысты мультиплеттікті; ядролардың спин-спинді әрекеттесу тұрақтыларын; мультиплеттердегі интенсивтіктердің таралуын</w:t>
      </w:r>
      <w:r>
        <w:rPr>
          <w:rFonts w:ascii="Times New Roman" w:hAnsi="Times New Roman" w:cs="Times New Roman"/>
          <w:sz w:val="24"/>
          <w:szCs w:val="24"/>
          <w:lang w:val="kk-KZ"/>
        </w:rPr>
        <w:t>)</w:t>
      </w:r>
      <w:r w:rsidRPr="00A86EBE">
        <w:rPr>
          <w:rFonts w:ascii="Times New Roman" w:hAnsi="Times New Roman" w:cs="Times New Roman"/>
          <w:color w:val="222222"/>
          <w:sz w:val="24"/>
          <w:szCs w:val="24"/>
          <w:lang w:val="kk-KZ"/>
        </w:rPr>
        <w:t xml:space="preserve"> </w:t>
      </w:r>
      <w:r w:rsidRPr="00955327">
        <w:rPr>
          <w:rFonts w:ascii="Times New Roman" w:hAnsi="Times New Roman" w:cs="Times New Roman"/>
          <w:color w:val="222222"/>
          <w:sz w:val="24"/>
          <w:szCs w:val="24"/>
          <w:lang w:val="kk-KZ"/>
        </w:rPr>
        <w:t>қабілет</w:t>
      </w:r>
      <w:r>
        <w:rPr>
          <w:rFonts w:ascii="Times New Roman" w:hAnsi="Times New Roman" w:cs="Times New Roman"/>
          <w:color w:val="222222"/>
          <w:sz w:val="24"/>
          <w:szCs w:val="24"/>
          <w:lang w:val="kk-KZ"/>
        </w:rPr>
        <w:t>тер</w:t>
      </w:r>
      <w:r w:rsidRPr="00955327">
        <w:rPr>
          <w:rFonts w:ascii="Times New Roman" w:hAnsi="Times New Roman" w:cs="Times New Roman"/>
          <w:color w:val="222222"/>
          <w:sz w:val="24"/>
          <w:szCs w:val="24"/>
          <w:lang w:val="kk-KZ"/>
        </w:rPr>
        <w:t>ін қалыптастыру</w:t>
      </w:r>
      <w:r>
        <w:rPr>
          <w:rFonts w:ascii="Times New Roman" w:hAnsi="Times New Roman" w:cs="Times New Roman"/>
          <w:color w:val="222222"/>
          <w:sz w:val="24"/>
          <w:szCs w:val="24"/>
          <w:lang w:val="kk-KZ"/>
        </w:rPr>
        <w:t>.</w:t>
      </w:r>
      <w:r w:rsidRPr="00A86EBE">
        <w:rPr>
          <w:rFonts w:ascii="Times New Roman" w:hAnsi="Times New Roman" w:cs="Times New Roman"/>
          <w:b/>
          <w:sz w:val="24"/>
          <w:szCs w:val="24"/>
          <w:lang w:val="kk-KZ"/>
        </w:rPr>
        <w:t xml:space="preserve"> </w:t>
      </w:r>
    </w:p>
    <w:p w14:paraId="3C630722" w14:textId="77777777" w:rsidR="00A14EC0" w:rsidRPr="00A86EBE" w:rsidRDefault="00A14EC0" w:rsidP="00A14EC0">
      <w:pPr>
        <w:pStyle w:val="HTML"/>
        <w:shd w:val="clear" w:color="auto" w:fill="F8F9FA"/>
        <w:rPr>
          <w:rFonts w:ascii="Times New Roman" w:hAnsi="Times New Roman" w:cs="Times New Roman"/>
          <w:sz w:val="24"/>
          <w:szCs w:val="24"/>
          <w:lang w:val="kk-KZ"/>
        </w:rPr>
      </w:pPr>
      <w:r w:rsidRPr="00507504">
        <w:rPr>
          <w:rFonts w:ascii="Times New Roman" w:hAnsi="Times New Roman" w:cs="Times New Roman"/>
          <w:b/>
          <w:sz w:val="24"/>
          <w:szCs w:val="24"/>
          <w:lang w:val="kk-KZ"/>
        </w:rPr>
        <w:t>Дәрістің негізгі терминдері:</w:t>
      </w:r>
      <w:r w:rsidRPr="00507504">
        <w:rPr>
          <w:rFonts w:ascii="Times New Roman" w:hAnsi="Times New Roman" w:cs="Times New Roman"/>
          <w:sz w:val="24"/>
          <w:szCs w:val="24"/>
          <w:lang w:val="kk-KZ"/>
        </w:rPr>
        <w:t xml:space="preserve"> </w:t>
      </w:r>
      <w:r w:rsidRPr="00A86EBE">
        <w:rPr>
          <w:rFonts w:ascii="Times New Roman" w:hAnsi="Times New Roman" w:cs="Times New Roman"/>
          <w:sz w:val="24"/>
          <w:szCs w:val="24"/>
          <w:lang w:val="kk-KZ"/>
        </w:rPr>
        <w:t>химиялық эквивалентті және химиялық эквивалентті емес ядролар,  спин-спинді әрекеттесу тұрақтысы</w:t>
      </w:r>
      <w:r>
        <w:rPr>
          <w:rFonts w:ascii="Times New Roman" w:hAnsi="Times New Roman" w:cs="Times New Roman"/>
          <w:sz w:val="24"/>
          <w:szCs w:val="24"/>
          <w:lang w:val="kk-KZ"/>
        </w:rPr>
        <w:t>.</w:t>
      </w:r>
    </w:p>
    <w:p w14:paraId="3E1572C7" w14:textId="77777777" w:rsidR="00A14EC0" w:rsidRPr="00A86EBE" w:rsidRDefault="00A14EC0" w:rsidP="00A14EC0">
      <w:pPr>
        <w:pStyle w:val="HTML"/>
        <w:shd w:val="clear" w:color="auto" w:fill="F8F9FA"/>
        <w:rPr>
          <w:rFonts w:ascii="Times New Roman" w:hAnsi="Times New Roman" w:cs="Times New Roman"/>
          <w:b/>
          <w:sz w:val="24"/>
          <w:szCs w:val="24"/>
          <w:lang w:val="kk-KZ"/>
        </w:rPr>
      </w:pPr>
      <w:r w:rsidRPr="00F33603">
        <w:rPr>
          <w:rFonts w:ascii="Times New Roman" w:hAnsi="Times New Roman" w:cs="Times New Roman"/>
          <w:b/>
          <w:color w:val="222222"/>
          <w:sz w:val="24"/>
          <w:szCs w:val="24"/>
          <w:lang w:val="kk-KZ"/>
        </w:rPr>
        <w:t>Дәрістің негізгі сұрақтары:</w:t>
      </w:r>
      <w:r w:rsidRPr="00F33603">
        <w:rPr>
          <w:rFonts w:ascii="Times New Roman" w:hAnsi="Times New Roman" w:cs="Times New Roman"/>
          <w:b/>
          <w:sz w:val="24"/>
          <w:szCs w:val="24"/>
          <w:lang w:val="kk-KZ"/>
        </w:rPr>
        <w:t xml:space="preserve"> </w:t>
      </w:r>
      <w:r w:rsidRPr="00A86EBE">
        <w:rPr>
          <w:rFonts w:ascii="Times New Roman" w:hAnsi="Times New Roman" w:cs="Times New Roman"/>
          <w:sz w:val="24"/>
          <w:szCs w:val="24"/>
          <w:lang w:val="kk-KZ"/>
        </w:rPr>
        <w:t>этанолдың (С</w:t>
      </w:r>
      <w:r w:rsidRPr="00A86EBE">
        <w:rPr>
          <w:rFonts w:ascii="Times New Roman" w:hAnsi="Times New Roman" w:cs="Times New Roman"/>
          <w:sz w:val="24"/>
          <w:szCs w:val="24"/>
          <w:vertAlign w:val="subscript"/>
          <w:lang w:val="kk-KZ"/>
        </w:rPr>
        <w:t>2</w:t>
      </w:r>
      <w:r w:rsidRPr="00A86EBE">
        <w:rPr>
          <w:rFonts w:ascii="Times New Roman" w:hAnsi="Times New Roman" w:cs="Times New Roman"/>
          <w:sz w:val="24"/>
          <w:szCs w:val="24"/>
          <w:lang w:val="kk-KZ"/>
        </w:rPr>
        <w:t>Н</w:t>
      </w:r>
      <w:r w:rsidRPr="00A86EBE">
        <w:rPr>
          <w:rFonts w:ascii="Times New Roman" w:hAnsi="Times New Roman" w:cs="Times New Roman"/>
          <w:sz w:val="24"/>
          <w:szCs w:val="24"/>
          <w:vertAlign w:val="subscript"/>
          <w:lang w:val="kk-KZ"/>
        </w:rPr>
        <w:t>5</w:t>
      </w:r>
      <w:r w:rsidRPr="00A86EBE">
        <w:rPr>
          <w:rFonts w:ascii="Times New Roman" w:hAnsi="Times New Roman" w:cs="Times New Roman"/>
          <w:sz w:val="24"/>
          <w:szCs w:val="24"/>
          <w:lang w:val="kk-KZ"/>
        </w:rPr>
        <w:t>ОН) нашар шешілген және жоғары  шешілген ПМР спектрлері</w:t>
      </w:r>
      <w:r>
        <w:rPr>
          <w:rFonts w:ascii="Times New Roman" w:hAnsi="Times New Roman" w:cs="Times New Roman"/>
          <w:sz w:val="24"/>
          <w:szCs w:val="24"/>
          <w:lang w:val="kk-KZ"/>
        </w:rPr>
        <w:t>.</w:t>
      </w:r>
    </w:p>
    <w:p w14:paraId="57E10473" w14:textId="77777777" w:rsidR="00A14EC0" w:rsidRPr="00F33603" w:rsidRDefault="00A14EC0" w:rsidP="00A14EC0">
      <w:pPr>
        <w:pStyle w:val="HTML"/>
        <w:shd w:val="clear" w:color="auto" w:fill="F8F9FA"/>
        <w:rPr>
          <w:rFonts w:ascii="Times New Roman" w:hAnsi="Times New Roman" w:cs="Times New Roman"/>
          <w:b/>
          <w:color w:val="222222"/>
          <w:sz w:val="24"/>
          <w:szCs w:val="24"/>
          <w:lang w:val="kk-KZ"/>
        </w:rPr>
      </w:pPr>
      <w:r w:rsidRPr="00F33603">
        <w:rPr>
          <w:rFonts w:ascii="Times New Roman" w:hAnsi="Times New Roman" w:cs="Times New Roman"/>
          <w:b/>
          <w:color w:val="222222"/>
          <w:sz w:val="24"/>
          <w:szCs w:val="24"/>
          <w:lang w:val="kk-KZ"/>
        </w:rPr>
        <w:t>Қысқаша реферат:</w:t>
      </w:r>
    </w:p>
    <w:p w14:paraId="6E74868B" w14:textId="77777777" w:rsidR="00A14EC0" w:rsidRPr="001365D3" w:rsidRDefault="00A14EC0" w:rsidP="00A14EC0">
      <w:pPr>
        <w:spacing w:after="0" w:line="240" w:lineRule="auto"/>
        <w:ind w:firstLine="454"/>
        <w:jc w:val="both"/>
        <w:rPr>
          <w:rFonts w:ascii="Times New Roman" w:hAnsi="Times New Roman" w:cs="Times New Roman"/>
          <w:sz w:val="20"/>
          <w:szCs w:val="20"/>
          <w:lang w:val="kk-KZ"/>
        </w:rPr>
      </w:pPr>
      <w:r w:rsidRPr="001365D3">
        <w:rPr>
          <w:rFonts w:ascii="Times New Roman" w:hAnsi="Times New Roman" w:cs="Times New Roman"/>
          <w:sz w:val="20"/>
          <w:szCs w:val="20"/>
          <w:lang w:val="kk-KZ"/>
        </w:rPr>
        <w:t>Түрлі мәнді химиялық ығысу сигналдарын беретін кез келген с</w:t>
      </w:r>
      <w:r w:rsidRPr="001365D3">
        <w:rPr>
          <w:rFonts w:ascii="Times New Roman" w:hAnsi="Times New Roman" w:cs="Times New Roman"/>
          <w:sz w:val="20"/>
          <w:szCs w:val="20"/>
          <w:lang w:val="kk-KZ" w:eastAsia="ko-KR"/>
        </w:rPr>
        <w:t>пин</w:t>
      </w:r>
      <w:r w:rsidRPr="001365D3">
        <w:rPr>
          <w:rFonts w:ascii="Times New Roman" w:hAnsi="Times New Roman" w:cs="Times New Roman"/>
          <w:sz w:val="20"/>
          <w:szCs w:val="20"/>
          <w:lang w:val="kk-KZ"/>
        </w:rPr>
        <w:t xml:space="preserve">дік жүйенің ядролары </w:t>
      </w:r>
      <w:r w:rsidRPr="001365D3">
        <w:rPr>
          <w:rFonts w:ascii="Times New Roman" w:hAnsi="Times New Roman" w:cs="Times New Roman"/>
          <w:i/>
          <w:sz w:val="20"/>
          <w:szCs w:val="20"/>
          <w:lang w:val="kk-KZ"/>
        </w:rPr>
        <w:t>химиялық эквивалентті емес</w:t>
      </w:r>
      <w:r w:rsidRPr="001365D3">
        <w:rPr>
          <w:rFonts w:ascii="Times New Roman" w:hAnsi="Times New Roman" w:cs="Times New Roman"/>
          <w:sz w:val="20"/>
          <w:szCs w:val="20"/>
          <w:lang w:val="kk-KZ"/>
        </w:rPr>
        <w:t xml:space="preserve"> делінеді; химиялық ығысулары бірдей болса ядролар </w:t>
      </w:r>
      <w:r w:rsidRPr="001365D3">
        <w:rPr>
          <w:rFonts w:ascii="Times New Roman" w:hAnsi="Times New Roman" w:cs="Times New Roman"/>
          <w:i/>
          <w:sz w:val="20"/>
          <w:szCs w:val="20"/>
          <w:lang w:val="kk-KZ"/>
        </w:rPr>
        <w:t>химиялық эквивалентті</w:t>
      </w:r>
      <w:r w:rsidRPr="001365D3">
        <w:rPr>
          <w:rFonts w:ascii="Times New Roman" w:hAnsi="Times New Roman" w:cs="Times New Roman"/>
          <w:sz w:val="20"/>
          <w:szCs w:val="20"/>
          <w:lang w:val="kk-KZ"/>
        </w:rPr>
        <w:t xml:space="preserve"> (изохронды). ЯМР сигналдарының бір жерден кездейсоқ шығуын экспе</w:t>
      </w:r>
      <w:r w:rsidRPr="001365D3">
        <w:rPr>
          <w:rFonts w:ascii="Times New Roman" w:hAnsi="Times New Roman" w:cs="Times New Roman"/>
          <w:sz w:val="20"/>
          <w:szCs w:val="20"/>
          <w:lang w:val="kk-KZ" w:eastAsia="ko-KR"/>
        </w:rPr>
        <w:t>р</w:t>
      </w:r>
      <w:r w:rsidRPr="001365D3">
        <w:rPr>
          <w:rFonts w:ascii="Times New Roman" w:hAnsi="Times New Roman" w:cs="Times New Roman"/>
          <w:sz w:val="20"/>
          <w:szCs w:val="20"/>
          <w:lang w:val="kk-KZ"/>
        </w:rPr>
        <w:t>имент шарттарын өзге</w:t>
      </w:r>
      <w:r w:rsidRPr="001365D3">
        <w:rPr>
          <w:rFonts w:ascii="Times New Roman" w:hAnsi="Times New Roman" w:cs="Times New Roman"/>
          <w:sz w:val="20"/>
          <w:szCs w:val="20"/>
          <w:lang w:val="kk-KZ" w:eastAsia="ko-KR"/>
        </w:rPr>
        <w:t>р</w:t>
      </w:r>
      <w:r w:rsidRPr="001365D3">
        <w:rPr>
          <w:rFonts w:ascii="Times New Roman" w:hAnsi="Times New Roman" w:cs="Times New Roman"/>
          <w:sz w:val="20"/>
          <w:szCs w:val="20"/>
          <w:lang w:val="kk-KZ"/>
        </w:rPr>
        <w:t xml:space="preserve">тіп анықтауға болады. </w:t>
      </w:r>
      <w:r w:rsidRPr="001365D3">
        <w:rPr>
          <w:rFonts w:ascii="Times New Roman" w:hAnsi="Times New Roman" w:cs="Times New Roman"/>
          <w:sz w:val="20"/>
          <w:szCs w:val="20"/>
          <w:lang w:val="kk-KZ" w:eastAsia="ko-KR"/>
        </w:rPr>
        <w:t>М</w:t>
      </w:r>
      <w:r w:rsidRPr="001365D3">
        <w:rPr>
          <w:rFonts w:ascii="Times New Roman" w:hAnsi="Times New Roman" w:cs="Times New Roman"/>
          <w:sz w:val="20"/>
          <w:szCs w:val="20"/>
          <w:lang w:val="kk-KZ"/>
        </w:rPr>
        <w:t xml:space="preserve">олекулалық симметрия бар кезде </w:t>
      </w:r>
      <w:r w:rsidRPr="001365D3">
        <w:rPr>
          <w:rFonts w:ascii="Times New Roman" w:hAnsi="Times New Roman" w:cs="Times New Roman"/>
          <w:sz w:val="20"/>
          <w:szCs w:val="20"/>
          <w:lang w:val="kk-KZ" w:eastAsia="ko-KR"/>
        </w:rPr>
        <w:t>ш</w:t>
      </w:r>
      <w:r w:rsidRPr="001365D3">
        <w:rPr>
          <w:rFonts w:ascii="Times New Roman" w:hAnsi="Times New Roman" w:cs="Times New Roman"/>
          <w:sz w:val="20"/>
          <w:szCs w:val="20"/>
          <w:lang w:val="kk-KZ"/>
        </w:rPr>
        <w:t xml:space="preserve">ын эквиваленттік </w:t>
      </w:r>
      <w:r w:rsidRPr="001365D3">
        <w:rPr>
          <w:rFonts w:ascii="Times New Roman" w:hAnsi="Times New Roman" w:cs="Times New Roman"/>
          <w:sz w:val="20"/>
          <w:szCs w:val="20"/>
          <w:lang w:val="kk-KZ" w:eastAsia="ko-KR"/>
        </w:rPr>
        <w:t>орын ал</w:t>
      </w:r>
      <w:r w:rsidRPr="001365D3">
        <w:rPr>
          <w:rFonts w:ascii="Times New Roman" w:hAnsi="Times New Roman" w:cs="Times New Roman"/>
          <w:sz w:val="20"/>
          <w:szCs w:val="20"/>
          <w:lang w:val="kk-KZ"/>
        </w:rPr>
        <w:t>ады.</w:t>
      </w:r>
    </w:p>
    <w:p w14:paraId="075A6960" w14:textId="77777777" w:rsidR="00A14EC0" w:rsidRPr="001365D3" w:rsidRDefault="00A14EC0" w:rsidP="00A14EC0">
      <w:pPr>
        <w:spacing w:after="0" w:line="240" w:lineRule="auto"/>
        <w:ind w:firstLine="720"/>
        <w:jc w:val="both"/>
        <w:rPr>
          <w:rFonts w:ascii="Times New Roman" w:hAnsi="Times New Roman" w:cs="Times New Roman"/>
          <w:sz w:val="20"/>
          <w:szCs w:val="20"/>
          <w:lang w:val="kk-KZ"/>
        </w:rPr>
      </w:pPr>
      <w:r w:rsidRPr="001365D3">
        <w:rPr>
          <w:rFonts w:ascii="Times New Roman" w:hAnsi="Times New Roman" w:cs="Times New Roman"/>
          <w:sz w:val="20"/>
          <w:szCs w:val="20"/>
          <w:lang w:val="kk-KZ"/>
        </w:rPr>
        <w:t>Нашар шешілген жағдайда этанолдың (С</w:t>
      </w:r>
      <w:r w:rsidRPr="001365D3">
        <w:rPr>
          <w:rFonts w:ascii="Times New Roman" w:hAnsi="Times New Roman" w:cs="Times New Roman"/>
          <w:sz w:val="20"/>
          <w:szCs w:val="20"/>
          <w:vertAlign w:val="subscript"/>
          <w:lang w:val="kk-KZ"/>
        </w:rPr>
        <w:t>2</w:t>
      </w:r>
      <w:r w:rsidRPr="001365D3">
        <w:rPr>
          <w:rFonts w:ascii="Times New Roman" w:hAnsi="Times New Roman" w:cs="Times New Roman"/>
          <w:sz w:val="20"/>
          <w:szCs w:val="20"/>
          <w:lang w:val="kk-KZ"/>
        </w:rPr>
        <w:t>Н</w:t>
      </w:r>
      <w:r w:rsidRPr="001365D3">
        <w:rPr>
          <w:rFonts w:ascii="Times New Roman" w:hAnsi="Times New Roman" w:cs="Times New Roman"/>
          <w:sz w:val="20"/>
          <w:szCs w:val="20"/>
          <w:vertAlign w:val="subscript"/>
          <w:lang w:val="kk-KZ"/>
        </w:rPr>
        <w:t>5</w:t>
      </w:r>
      <w:r w:rsidRPr="001365D3">
        <w:rPr>
          <w:rFonts w:ascii="Times New Roman" w:hAnsi="Times New Roman" w:cs="Times New Roman"/>
          <w:sz w:val="20"/>
          <w:szCs w:val="20"/>
          <w:lang w:val="kk-KZ"/>
        </w:rPr>
        <w:t>ОН) ПМР спектрі 1-суретте көрсетілгендей</w:t>
      </w:r>
      <w:r w:rsidRPr="001365D3">
        <w:rPr>
          <w:rFonts w:ascii="Times New Roman" w:hAnsi="Times New Roman" w:cs="Times New Roman"/>
          <w:sz w:val="20"/>
          <w:szCs w:val="20"/>
          <w:lang w:val="kk-KZ" w:eastAsia="ko-KR"/>
        </w:rPr>
        <w:t xml:space="preserve"> түрде болады</w:t>
      </w:r>
      <w:r w:rsidRPr="001365D3">
        <w:rPr>
          <w:rFonts w:ascii="Times New Roman" w:hAnsi="Times New Roman" w:cs="Times New Roman"/>
          <w:sz w:val="20"/>
          <w:szCs w:val="20"/>
          <w:lang w:val="kk-KZ"/>
        </w:rPr>
        <w:t xml:space="preserve">. </w:t>
      </w:r>
      <w:r w:rsidRPr="001365D3">
        <w:rPr>
          <w:rFonts w:ascii="Times New Roman" w:hAnsi="Times New Roman" w:cs="Times New Roman"/>
          <w:sz w:val="20"/>
          <w:szCs w:val="20"/>
          <w:vertAlign w:val="superscript"/>
          <w:lang w:val="kk-KZ"/>
        </w:rPr>
        <w:t>12</w:t>
      </w:r>
      <w:r w:rsidRPr="001365D3">
        <w:rPr>
          <w:rFonts w:ascii="Times New Roman" w:hAnsi="Times New Roman" w:cs="Times New Roman"/>
          <w:sz w:val="20"/>
          <w:szCs w:val="20"/>
          <w:lang w:val="kk-KZ"/>
        </w:rPr>
        <w:t xml:space="preserve">С мен </w:t>
      </w:r>
      <w:r w:rsidRPr="001365D3">
        <w:rPr>
          <w:rFonts w:ascii="Times New Roman" w:hAnsi="Times New Roman" w:cs="Times New Roman"/>
          <w:sz w:val="20"/>
          <w:szCs w:val="20"/>
          <w:vertAlign w:val="superscript"/>
          <w:lang w:val="kk-KZ"/>
        </w:rPr>
        <w:t>16</w:t>
      </w:r>
      <w:r w:rsidRPr="001365D3">
        <w:rPr>
          <w:rFonts w:ascii="Times New Roman" w:hAnsi="Times New Roman" w:cs="Times New Roman"/>
          <w:sz w:val="20"/>
          <w:szCs w:val="20"/>
          <w:lang w:val="kk-KZ"/>
        </w:rPr>
        <w:t>О ядроларының магнит моменттері жоқ, сондықтан протондардың үш түріне ғана (метил, метилен және гидроксил топтарына кіретін) сәйкес</w:t>
      </w:r>
      <w:r w:rsidRPr="001365D3">
        <w:rPr>
          <w:rFonts w:ascii="Times New Roman" w:hAnsi="Times New Roman" w:cs="Times New Roman"/>
          <w:sz w:val="20"/>
          <w:szCs w:val="20"/>
          <w:lang w:val="kk-KZ" w:eastAsia="ko-KR"/>
        </w:rPr>
        <w:t xml:space="preserve"> </w:t>
      </w:r>
      <w:r w:rsidRPr="001365D3">
        <w:rPr>
          <w:rFonts w:ascii="Times New Roman" w:hAnsi="Times New Roman" w:cs="Times New Roman"/>
          <w:sz w:val="20"/>
          <w:szCs w:val="20"/>
          <w:lang w:val="kk-KZ"/>
        </w:rPr>
        <w:t xml:space="preserve">сигналдар байқалады. Шыңның ауданына пропорционалды интегралдық интенсивтігі химиялық эквивалентті </w:t>
      </w:r>
      <w:r w:rsidRPr="001365D3">
        <w:rPr>
          <w:rFonts w:ascii="Times New Roman" w:hAnsi="Times New Roman" w:cs="Times New Roman"/>
          <w:sz w:val="20"/>
          <w:szCs w:val="20"/>
          <w:lang w:val="kk-KZ" w:eastAsia="ko-KR"/>
        </w:rPr>
        <w:t>я</w:t>
      </w:r>
      <w:r w:rsidRPr="001365D3">
        <w:rPr>
          <w:rFonts w:ascii="Times New Roman" w:hAnsi="Times New Roman" w:cs="Times New Roman"/>
          <w:sz w:val="20"/>
          <w:szCs w:val="20"/>
          <w:lang w:val="kk-KZ"/>
        </w:rPr>
        <w:t xml:space="preserve">дролардың санына сай келеді, үш шыңның аудандарның қатынасы </w:t>
      </w:r>
      <w:r w:rsidRPr="001365D3">
        <w:rPr>
          <w:rFonts w:ascii="Times New Roman" w:hAnsi="Times New Roman" w:cs="Times New Roman"/>
          <w:b/>
          <w:sz w:val="20"/>
          <w:szCs w:val="20"/>
          <w:lang w:val="kk-KZ"/>
        </w:rPr>
        <w:t>1:2:3</w:t>
      </w:r>
      <w:r w:rsidRPr="001365D3">
        <w:rPr>
          <w:rFonts w:ascii="Times New Roman" w:hAnsi="Times New Roman" w:cs="Times New Roman"/>
          <w:sz w:val="20"/>
          <w:szCs w:val="20"/>
          <w:lang w:val="kk-KZ"/>
        </w:rPr>
        <w:t xml:space="preserve"> </w:t>
      </w:r>
      <w:r w:rsidRPr="001365D3">
        <w:rPr>
          <w:rFonts w:ascii="Times New Roman" w:hAnsi="Times New Roman" w:cs="Times New Roman"/>
          <w:sz w:val="20"/>
          <w:szCs w:val="20"/>
          <w:lang w:val="kk-KZ" w:eastAsia="ko-KR"/>
        </w:rPr>
        <w:t xml:space="preserve"> тең болады</w:t>
      </w:r>
      <w:r w:rsidRPr="001365D3">
        <w:rPr>
          <w:rFonts w:ascii="Times New Roman" w:hAnsi="Times New Roman" w:cs="Times New Roman"/>
          <w:sz w:val="20"/>
          <w:szCs w:val="20"/>
          <w:lang w:val="kk-KZ"/>
        </w:rPr>
        <w:t xml:space="preserve">. </w:t>
      </w:r>
      <w:r w:rsidRPr="001365D3">
        <w:rPr>
          <w:rFonts w:ascii="Times New Roman" w:hAnsi="Times New Roman" w:cs="Times New Roman"/>
          <w:position w:val="-6"/>
          <w:sz w:val="20"/>
          <w:szCs w:val="20"/>
        </w:rPr>
        <w:object w:dxaOrig="220" w:dyaOrig="279" w14:anchorId="015D2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6.5pt" o:ole="" fillcolor="window">
            <v:imagedata r:id="rId5" o:title=""/>
          </v:shape>
          <o:OLEObject Type="Embed" ProgID="Equation.3" ShapeID="_x0000_i1025" DrawAspect="Content" ObjectID="_1766767889" r:id="rId6"/>
        </w:object>
      </w:r>
      <w:r w:rsidRPr="001365D3">
        <w:rPr>
          <w:rFonts w:ascii="Times New Roman" w:hAnsi="Times New Roman" w:cs="Times New Roman"/>
          <w:sz w:val="20"/>
          <w:szCs w:val="20"/>
          <w:lang w:val="kk-KZ"/>
        </w:rPr>
        <w:t xml:space="preserve"> неғұрлым үлкен болса, протонның экрандалуы соғұрлым жоға</w:t>
      </w:r>
      <w:r w:rsidRPr="001365D3">
        <w:rPr>
          <w:rFonts w:ascii="Times New Roman" w:hAnsi="Times New Roman" w:cs="Times New Roman"/>
          <w:sz w:val="20"/>
          <w:szCs w:val="20"/>
          <w:lang w:val="kk-KZ" w:eastAsia="ko-KR"/>
        </w:rPr>
        <w:t>р</w:t>
      </w:r>
      <w:r w:rsidRPr="001365D3">
        <w:rPr>
          <w:rFonts w:ascii="Times New Roman" w:hAnsi="Times New Roman" w:cs="Times New Roman"/>
          <w:sz w:val="20"/>
          <w:szCs w:val="20"/>
          <w:lang w:val="kk-KZ"/>
        </w:rPr>
        <w:t>ы да</w:t>
      </w:r>
      <w:r w:rsidRPr="001365D3">
        <w:rPr>
          <w:rFonts w:ascii="Times New Roman" w:hAnsi="Times New Roman" w:cs="Times New Roman"/>
          <w:sz w:val="20"/>
          <w:szCs w:val="20"/>
          <w:lang w:val="kk-KZ" w:eastAsia="ko-KR"/>
        </w:rPr>
        <w:t>,</w:t>
      </w:r>
      <w:r w:rsidRPr="001365D3">
        <w:rPr>
          <w:rFonts w:ascii="Times New Roman" w:hAnsi="Times New Roman" w:cs="Times New Roman"/>
          <w:sz w:val="20"/>
          <w:szCs w:val="20"/>
          <w:lang w:val="kk-KZ"/>
        </w:rPr>
        <w:t xml:space="preserve"> ол «қышқылдау» болады. </w:t>
      </w:r>
    </w:p>
    <w:p w14:paraId="32894A7D" w14:textId="77777777" w:rsidR="00A14EC0" w:rsidRPr="001365D3" w:rsidRDefault="00000000" w:rsidP="00A14EC0">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noProof/>
          <w:sz w:val="20"/>
          <w:szCs w:val="20"/>
        </w:rPr>
        <w:pict w14:anchorId="6D4EE9A4">
          <v:shapetype id="_x0000_t202" coordsize="21600,21600" o:spt="202" path="m,l,21600r21600,l21600,xe">
            <v:stroke joinstyle="miter"/>
            <v:path gradientshapeok="t" o:connecttype="rect"/>
          </v:shapetype>
          <v:shape id="_x0000_s1026" type="#_x0000_t202" style="position:absolute;left:0;text-align:left;margin-left:0;margin-top:-55.6pt;width:3in;height:161.95pt;z-index:251658240" strokecolor="white">
            <v:textbox style="mso-fit-shape-to-text:t">
              <w:txbxContent>
                <w:p w14:paraId="23C593D9" w14:textId="77777777" w:rsidR="00A14EC0" w:rsidRPr="00E74FAF" w:rsidRDefault="00A14EC0" w:rsidP="00A14EC0">
                  <w:pPr>
                    <w:jc w:val="center"/>
                    <w:rPr>
                      <w:sz w:val="28"/>
                      <w:szCs w:val="28"/>
                      <w:lang w:val="kk-KZ"/>
                    </w:rPr>
                  </w:pPr>
                  <w:r>
                    <w:rPr>
                      <w:noProof/>
                      <w:sz w:val="28"/>
                      <w:szCs w:val="28"/>
                      <w:lang w:eastAsia="ru-RU"/>
                    </w:rPr>
                    <w:drawing>
                      <wp:inline distT="0" distB="0" distL="0" distR="0" wp14:anchorId="61E69125" wp14:editId="655B1E7E">
                        <wp:extent cx="1781092" cy="993777"/>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783489" cy="995114"/>
                                </a:xfrm>
                                <a:prstGeom prst="rect">
                                  <a:avLst/>
                                </a:prstGeom>
                                <a:noFill/>
                                <a:ln w="9525">
                                  <a:noFill/>
                                  <a:miter lim="800000"/>
                                  <a:headEnd/>
                                  <a:tailEnd/>
                                </a:ln>
                              </pic:spPr>
                            </pic:pic>
                          </a:graphicData>
                        </a:graphic>
                      </wp:inline>
                    </w:drawing>
                  </w:r>
                </w:p>
                <w:p w14:paraId="6DC5B7F5" w14:textId="77777777" w:rsidR="00A14EC0" w:rsidRPr="005220F7" w:rsidRDefault="00A14EC0" w:rsidP="00A14EC0">
                  <w:pPr>
                    <w:pStyle w:val="a3"/>
                    <w:numPr>
                      <w:ilvl w:val="0"/>
                      <w:numId w:val="1"/>
                    </w:numPr>
                    <w:jc w:val="center"/>
                    <w:rPr>
                      <w:rFonts w:ascii="Times New Roman" w:hAnsi="Times New Roman" w:cs="Times New Roman"/>
                      <w:lang w:val="kk-KZ"/>
                    </w:rPr>
                  </w:pPr>
                  <w:r w:rsidRPr="005220F7">
                    <w:rPr>
                      <w:rFonts w:ascii="Times New Roman" w:hAnsi="Times New Roman" w:cs="Times New Roman"/>
                      <w:lang w:val="kk-KZ"/>
                    </w:rPr>
                    <w:t>С</w:t>
                  </w:r>
                  <w:r w:rsidRPr="005220F7">
                    <w:rPr>
                      <w:rFonts w:ascii="Times New Roman" w:hAnsi="Times New Roman" w:cs="Times New Roman"/>
                    </w:rPr>
                    <w:t>урет.</w:t>
                  </w:r>
                  <w:r w:rsidRPr="005220F7">
                    <w:rPr>
                      <w:rFonts w:ascii="Times New Roman" w:hAnsi="Times New Roman" w:cs="Times New Roman"/>
                      <w:lang w:eastAsia="ko-KR"/>
                    </w:rPr>
                    <w:t xml:space="preserve"> </w:t>
                  </w:r>
                  <w:r w:rsidRPr="005220F7">
                    <w:rPr>
                      <w:rFonts w:ascii="Times New Roman" w:hAnsi="Times New Roman" w:cs="Times New Roman"/>
                    </w:rPr>
                    <w:t>Нашар шешілген этанолдың (С</w:t>
                  </w:r>
                  <w:r w:rsidRPr="005220F7">
                    <w:rPr>
                      <w:rFonts w:ascii="Times New Roman" w:hAnsi="Times New Roman" w:cs="Times New Roman"/>
                      <w:vertAlign w:val="subscript"/>
                    </w:rPr>
                    <w:t>2</w:t>
                  </w:r>
                  <w:r w:rsidRPr="005220F7">
                    <w:rPr>
                      <w:rFonts w:ascii="Times New Roman" w:hAnsi="Times New Roman" w:cs="Times New Roman"/>
                    </w:rPr>
                    <w:t>Н</w:t>
                  </w:r>
                  <w:r w:rsidRPr="005220F7">
                    <w:rPr>
                      <w:rFonts w:ascii="Times New Roman" w:hAnsi="Times New Roman" w:cs="Times New Roman"/>
                      <w:vertAlign w:val="subscript"/>
                    </w:rPr>
                    <w:t>5</w:t>
                  </w:r>
                  <w:r w:rsidRPr="005220F7">
                    <w:rPr>
                      <w:rFonts w:ascii="Times New Roman" w:hAnsi="Times New Roman" w:cs="Times New Roman"/>
                    </w:rPr>
                    <w:t>ОН) ПМР спектрі</w:t>
                  </w:r>
                </w:p>
              </w:txbxContent>
            </v:textbox>
            <w10:wrap type="square"/>
          </v:shape>
        </w:pict>
      </w:r>
      <w:r w:rsidR="00A14EC0" w:rsidRPr="001365D3">
        <w:rPr>
          <w:rFonts w:ascii="Times New Roman" w:hAnsi="Times New Roman" w:cs="Times New Roman"/>
          <w:sz w:val="20"/>
          <w:szCs w:val="20"/>
          <w:lang w:val="kk-KZ"/>
        </w:rPr>
        <w:t>Мультиплеттік бөлінуге келтіретін ядролық спиндердің жанама әрекеттесу механизмі валентті электрондар арқылы жүзеге асырылады. Көршілес ядролардың электрондары олардың магнит моменттерінің векторы өз ядроларының магнит моменттерінің векторларына антипараллелді бағытталуға тырысады. Бұдан басқа, валенттік байланыс құрастыратын екі электрон спиндерін, демек магнит моменттерінің векторын да бір-біріне антипараллелді бағытталуға ұмтылады. Сонымен, бір ядроның бағытталуы басқа ядроға ықпал етеді.</w:t>
      </w:r>
    </w:p>
    <w:p w14:paraId="57FB633E" w14:textId="77777777" w:rsidR="00A14EC0" w:rsidRPr="001365D3" w:rsidRDefault="00A14EC0" w:rsidP="00A14EC0">
      <w:pPr>
        <w:spacing w:line="240" w:lineRule="auto"/>
        <w:ind w:firstLine="454"/>
        <w:jc w:val="both"/>
        <w:rPr>
          <w:rFonts w:ascii="Times New Roman" w:hAnsi="Times New Roman" w:cs="Times New Roman"/>
          <w:sz w:val="20"/>
          <w:szCs w:val="20"/>
          <w:lang w:val="kk-KZ"/>
        </w:rPr>
      </w:pPr>
      <w:r w:rsidRPr="001365D3">
        <w:rPr>
          <w:rFonts w:ascii="Times New Roman" w:hAnsi="Times New Roman" w:cs="Times New Roman"/>
          <w:sz w:val="20"/>
          <w:szCs w:val="20"/>
          <w:lang w:val="kk-KZ"/>
        </w:rPr>
        <w:t>Ядролардың өзара әрекеттесу энергиясы спиндер векторларының скалярлық көбейтіндісі арқылы бейнеленеді:</w:t>
      </w:r>
    </w:p>
    <w:p w14:paraId="621B2673" w14:textId="77777777" w:rsidR="00A14EC0" w:rsidRPr="001365D3" w:rsidRDefault="00A14EC0" w:rsidP="00A14EC0">
      <w:pPr>
        <w:spacing w:before="120" w:after="120" w:line="240" w:lineRule="auto"/>
        <w:ind w:left="2126" w:firstLine="709"/>
        <w:jc w:val="both"/>
        <w:rPr>
          <w:rFonts w:ascii="Times New Roman" w:hAnsi="Times New Roman" w:cs="Times New Roman"/>
          <w:sz w:val="20"/>
          <w:szCs w:val="20"/>
          <w:lang w:val="kk-KZ" w:eastAsia="ko-KR"/>
        </w:rPr>
      </w:pPr>
      <w:r w:rsidRPr="001365D3">
        <w:rPr>
          <w:rFonts w:ascii="Times New Roman" w:hAnsi="Times New Roman" w:cs="Times New Roman"/>
          <w:b/>
          <w:i/>
          <w:position w:val="-10"/>
          <w:sz w:val="20"/>
          <w:szCs w:val="20"/>
        </w:rPr>
        <w:object w:dxaOrig="1560" w:dyaOrig="340" w14:anchorId="076624EE">
          <v:shape id="_x0000_i1026" type="#_x0000_t75" style="width:78pt;height:16.5pt" o:ole="">
            <v:imagedata r:id="rId8" o:title=""/>
          </v:shape>
          <o:OLEObject Type="Embed" ProgID="Equation.3" ShapeID="_x0000_i1026" DrawAspect="Content" ObjectID="_1766767890" r:id="rId9"/>
        </w:object>
      </w:r>
      <w:r w:rsidRPr="001365D3">
        <w:rPr>
          <w:rFonts w:ascii="Times New Roman" w:hAnsi="Times New Roman" w:cs="Times New Roman"/>
          <w:b/>
          <w:i/>
          <w:sz w:val="20"/>
          <w:szCs w:val="20"/>
          <w:vertAlign w:val="subscript"/>
          <w:lang w:val="kk-KZ"/>
        </w:rPr>
        <w:t xml:space="preserve">                       </w:t>
      </w:r>
      <w:r w:rsidRPr="001365D3">
        <w:rPr>
          <w:rFonts w:ascii="Times New Roman" w:hAnsi="Times New Roman" w:cs="Times New Roman"/>
          <w:b/>
          <w:i/>
          <w:sz w:val="20"/>
          <w:szCs w:val="20"/>
          <w:vertAlign w:val="subscript"/>
          <w:lang w:val="kk-KZ"/>
        </w:rPr>
        <w:tab/>
      </w:r>
      <w:r w:rsidRPr="001365D3">
        <w:rPr>
          <w:rFonts w:ascii="Times New Roman" w:hAnsi="Times New Roman" w:cs="Times New Roman"/>
          <w:b/>
          <w:i/>
          <w:sz w:val="20"/>
          <w:szCs w:val="20"/>
          <w:vertAlign w:val="subscript"/>
          <w:lang w:val="kk-KZ"/>
        </w:rPr>
        <w:tab/>
      </w:r>
      <w:r w:rsidRPr="001365D3">
        <w:rPr>
          <w:rFonts w:ascii="Times New Roman" w:hAnsi="Times New Roman" w:cs="Times New Roman"/>
          <w:b/>
          <w:i/>
          <w:sz w:val="20"/>
          <w:szCs w:val="20"/>
          <w:vertAlign w:val="subscript"/>
          <w:lang w:val="kk-KZ"/>
        </w:rPr>
        <w:tab/>
      </w:r>
      <w:r w:rsidRPr="001365D3">
        <w:rPr>
          <w:rFonts w:ascii="Times New Roman" w:hAnsi="Times New Roman" w:cs="Times New Roman"/>
          <w:b/>
          <w:i/>
          <w:sz w:val="20"/>
          <w:szCs w:val="20"/>
          <w:vertAlign w:val="subscript"/>
          <w:lang w:val="kk-KZ"/>
        </w:rPr>
        <w:tab/>
      </w:r>
      <w:r w:rsidRPr="001365D3">
        <w:rPr>
          <w:rFonts w:ascii="Times New Roman" w:hAnsi="Times New Roman" w:cs="Times New Roman"/>
          <w:b/>
          <w:i/>
          <w:sz w:val="20"/>
          <w:szCs w:val="20"/>
          <w:vertAlign w:val="subscript"/>
          <w:lang w:val="kk-KZ"/>
        </w:rPr>
        <w:tab/>
      </w:r>
    </w:p>
    <w:p w14:paraId="469EFD51" w14:textId="77777777" w:rsidR="00A14EC0" w:rsidRPr="001365D3" w:rsidRDefault="00A14EC0" w:rsidP="00A14EC0">
      <w:pPr>
        <w:spacing w:line="240" w:lineRule="auto"/>
        <w:jc w:val="both"/>
        <w:rPr>
          <w:rFonts w:ascii="Times New Roman" w:hAnsi="Times New Roman" w:cs="Times New Roman"/>
          <w:sz w:val="20"/>
          <w:szCs w:val="20"/>
          <w:lang w:val="kk-KZ"/>
        </w:rPr>
      </w:pPr>
      <w:r w:rsidRPr="001365D3">
        <w:rPr>
          <w:rFonts w:ascii="Times New Roman" w:hAnsi="Times New Roman" w:cs="Times New Roman"/>
          <w:sz w:val="20"/>
          <w:szCs w:val="20"/>
          <w:lang w:val="kk-KZ"/>
        </w:rPr>
        <w:t>мұнда</w:t>
      </w:r>
      <w:r w:rsidRPr="001365D3">
        <w:rPr>
          <w:rFonts w:ascii="Times New Roman" w:hAnsi="Times New Roman" w:cs="Times New Roman"/>
          <w:sz w:val="20"/>
          <w:szCs w:val="20"/>
          <w:lang w:val="kk-KZ" w:eastAsia="ko-KR"/>
        </w:rPr>
        <w:t>ғы</w:t>
      </w:r>
      <w:r w:rsidRPr="001365D3">
        <w:rPr>
          <w:rFonts w:ascii="Times New Roman" w:hAnsi="Times New Roman" w:cs="Times New Roman"/>
          <w:sz w:val="20"/>
          <w:szCs w:val="20"/>
          <w:lang w:val="kk-KZ"/>
        </w:rPr>
        <w:t xml:space="preserve"> </w:t>
      </w:r>
      <w:r w:rsidRPr="001365D3">
        <w:rPr>
          <w:rFonts w:ascii="Times New Roman" w:hAnsi="Times New Roman" w:cs="Times New Roman"/>
          <w:position w:val="-10"/>
          <w:sz w:val="20"/>
          <w:szCs w:val="20"/>
          <w:lang w:val="kk-KZ"/>
        </w:rPr>
        <w:object w:dxaOrig="440" w:dyaOrig="340" w14:anchorId="74A37023">
          <v:shape id="_x0000_i1027" type="#_x0000_t75" style="width:22.5pt;height:16.5pt" o:ole="">
            <v:imagedata r:id="rId10" o:title=""/>
          </v:shape>
          <o:OLEObject Type="Embed" ProgID="Equation.3" ShapeID="_x0000_i1027" DrawAspect="Content" ObjectID="_1766767891" r:id="rId11"/>
        </w:object>
      </w:r>
      <w:r w:rsidRPr="001365D3">
        <w:rPr>
          <w:rFonts w:ascii="Times New Roman" w:hAnsi="Times New Roman" w:cs="Times New Roman"/>
          <w:b/>
          <w:i/>
          <w:sz w:val="20"/>
          <w:szCs w:val="20"/>
          <w:vertAlign w:val="subscript"/>
          <w:lang w:val="kk-KZ"/>
        </w:rPr>
        <w:t xml:space="preserve"> </w:t>
      </w:r>
      <w:r w:rsidRPr="001365D3">
        <w:rPr>
          <w:rFonts w:ascii="Times New Roman" w:hAnsi="Times New Roman" w:cs="Times New Roman"/>
          <w:sz w:val="20"/>
          <w:szCs w:val="20"/>
          <w:lang w:val="kk-KZ"/>
        </w:rPr>
        <w:t>–</w:t>
      </w:r>
      <w:r w:rsidRPr="001365D3">
        <w:rPr>
          <w:rFonts w:ascii="Times New Roman" w:hAnsi="Times New Roman" w:cs="Times New Roman"/>
          <w:sz w:val="20"/>
          <w:szCs w:val="20"/>
          <w:lang w:val="kk-KZ" w:eastAsia="ko-KR"/>
        </w:rPr>
        <w:t xml:space="preserve"> </w:t>
      </w:r>
      <w:r w:rsidRPr="001365D3">
        <w:rPr>
          <w:rFonts w:ascii="Times New Roman" w:hAnsi="Times New Roman" w:cs="Times New Roman"/>
          <w:sz w:val="20"/>
          <w:szCs w:val="20"/>
          <w:lang w:val="kk-KZ"/>
        </w:rPr>
        <w:t>спин-спинді әрекеттесу тұрақтысы, әдетте Гц-пен өлшенеді.</w:t>
      </w:r>
      <w:r w:rsidRPr="001365D3">
        <w:rPr>
          <w:rFonts w:ascii="Times New Roman" w:hAnsi="Times New Roman" w:cs="Times New Roman"/>
          <w:sz w:val="20"/>
          <w:szCs w:val="20"/>
          <w:lang w:val="kk-KZ" w:eastAsia="ko-KR"/>
        </w:rPr>
        <w:t xml:space="preserve"> </w:t>
      </w:r>
      <w:r w:rsidRPr="001365D3">
        <w:rPr>
          <w:rFonts w:ascii="Times New Roman" w:hAnsi="Times New Roman" w:cs="Times New Roman"/>
          <w:sz w:val="20"/>
          <w:szCs w:val="20"/>
          <w:lang w:val="kk-KZ"/>
        </w:rPr>
        <w:t>Егер А-</w:t>
      </w:r>
      <w:r w:rsidRPr="001365D3">
        <w:rPr>
          <w:rFonts w:ascii="Times New Roman" w:hAnsi="Times New Roman" w:cs="Times New Roman"/>
          <w:sz w:val="20"/>
          <w:szCs w:val="20"/>
          <w:lang w:val="kk-KZ" w:eastAsia="ko-KR"/>
        </w:rPr>
        <w:t>Х</w:t>
      </w:r>
      <w:r w:rsidRPr="001365D3">
        <w:rPr>
          <w:rFonts w:ascii="Times New Roman" w:hAnsi="Times New Roman" w:cs="Times New Roman"/>
          <w:sz w:val="20"/>
          <w:szCs w:val="20"/>
          <w:lang w:val="kk-KZ"/>
        </w:rPr>
        <w:t xml:space="preserve"> ядролар жүйесіндегі </w:t>
      </w:r>
      <w:r w:rsidRPr="001365D3">
        <w:rPr>
          <w:rFonts w:ascii="Times New Roman" w:hAnsi="Times New Roman" w:cs="Times New Roman"/>
          <w:position w:val="-10"/>
          <w:sz w:val="20"/>
          <w:szCs w:val="20"/>
          <w:lang w:val="kk-KZ"/>
        </w:rPr>
        <w:object w:dxaOrig="340" w:dyaOrig="340" w14:anchorId="3D11D8F7">
          <v:shape id="_x0000_i1028" type="#_x0000_t75" style="width:16.5pt;height:16.5pt" o:ole="">
            <v:imagedata r:id="rId12" o:title=""/>
          </v:shape>
          <o:OLEObject Type="Embed" ProgID="Equation.3" ShapeID="_x0000_i1028" DrawAspect="Content" ObjectID="_1766767892" r:id="rId13"/>
        </w:object>
      </w:r>
      <w:r w:rsidRPr="001365D3">
        <w:rPr>
          <w:rFonts w:ascii="Times New Roman" w:hAnsi="Times New Roman" w:cs="Times New Roman"/>
          <w:sz w:val="20"/>
          <w:szCs w:val="20"/>
          <w:lang w:val="kk-KZ"/>
        </w:rPr>
        <w:t xml:space="preserve">-спин </w:t>
      </w:r>
      <w:r w:rsidRPr="001365D3">
        <w:rPr>
          <w:rFonts w:ascii="Times New Roman" w:hAnsi="Times New Roman" w:cs="Times New Roman"/>
          <w:b/>
          <w:i/>
          <w:sz w:val="20"/>
          <w:szCs w:val="20"/>
          <w:lang w:val="kk-KZ"/>
        </w:rPr>
        <w:t>В</w:t>
      </w:r>
      <w:r w:rsidRPr="001365D3">
        <w:rPr>
          <w:rFonts w:ascii="Times New Roman" w:hAnsi="Times New Roman" w:cs="Times New Roman"/>
          <w:sz w:val="20"/>
          <w:szCs w:val="20"/>
          <w:lang w:val="kk-KZ"/>
        </w:rPr>
        <w:t xml:space="preserve">-өріске кері бағытталған болса, А –ядродағы жергілікті магнит өрісі Х-ядро жоқ кездегі жағдаймен салыстырғанда төмен болады. Мұндай жағдайда резонансқа жету үшін кернеулігі жоғарырақ өріс керек болады, яғни, (2)-суретте көрсетілгендей, резонанс жиілігі де көтеріледі. Х-ядро </w:t>
      </w:r>
      <w:r w:rsidRPr="001365D3">
        <w:rPr>
          <w:rFonts w:ascii="Times New Roman" w:hAnsi="Times New Roman" w:cs="Times New Roman"/>
          <w:position w:val="-10"/>
          <w:sz w:val="20"/>
          <w:szCs w:val="20"/>
        </w:rPr>
        <w:object w:dxaOrig="360" w:dyaOrig="340" w14:anchorId="70BD4515">
          <v:shape id="_x0000_i1029" type="#_x0000_t75" style="width:19.5pt;height:19.5pt" o:ole="" fillcolor="window">
            <v:imagedata r:id="rId14" o:title=""/>
          </v:shape>
          <o:OLEObject Type="Embed" ProgID="Equation.3" ShapeID="_x0000_i1029" DrawAspect="Content" ObjectID="_1766767893" r:id="rId15"/>
        </w:object>
      </w:r>
      <w:r w:rsidRPr="001365D3">
        <w:rPr>
          <w:rFonts w:ascii="Times New Roman" w:hAnsi="Times New Roman" w:cs="Times New Roman"/>
          <w:sz w:val="20"/>
          <w:szCs w:val="20"/>
          <w:lang w:val="kk-KZ"/>
        </w:rPr>
        <w:t xml:space="preserve"> күйінде, яғни </w:t>
      </w:r>
      <w:r w:rsidRPr="001365D3">
        <w:rPr>
          <w:rFonts w:ascii="Times New Roman" w:hAnsi="Times New Roman" w:cs="Times New Roman"/>
          <w:position w:val="-10"/>
          <w:sz w:val="20"/>
          <w:szCs w:val="20"/>
          <w:lang w:val="kk-KZ"/>
        </w:rPr>
        <w:object w:dxaOrig="340" w:dyaOrig="340" w14:anchorId="2810302A">
          <v:shape id="_x0000_i1030" type="#_x0000_t75" style="width:16.5pt;height:16.5pt" o:ole="">
            <v:imagedata r:id="rId16" o:title=""/>
          </v:shape>
          <o:OLEObject Type="Embed" ProgID="Equation.3" ShapeID="_x0000_i1030" DrawAspect="Content" ObjectID="_1766767894" r:id="rId17"/>
        </w:object>
      </w:r>
      <w:r w:rsidRPr="001365D3">
        <w:rPr>
          <w:rFonts w:ascii="Times New Roman" w:hAnsi="Times New Roman" w:cs="Times New Roman"/>
          <w:sz w:val="20"/>
          <w:szCs w:val="20"/>
          <w:lang w:val="kk-KZ"/>
        </w:rPr>
        <w:t>-спин өрістің бойымен бағытталған болса, А-ядродағы жергілікті өріс көтеріледі де резонанс үшін</w:t>
      </w:r>
      <w:r w:rsidRPr="001365D3">
        <w:rPr>
          <w:rFonts w:ascii="Times New Roman" w:hAnsi="Times New Roman" w:cs="Times New Roman"/>
          <w:sz w:val="20"/>
          <w:szCs w:val="20"/>
          <w:lang w:val="kk-KZ" w:eastAsia="ko-KR"/>
        </w:rPr>
        <w:t xml:space="preserve"> </w:t>
      </w:r>
      <w:r w:rsidRPr="001365D3">
        <w:rPr>
          <w:rFonts w:ascii="Times New Roman" w:hAnsi="Times New Roman" w:cs="Times New Roman"/>
          <w:sz w:val="20"/>
          <w:szCs w:val="20"/>
          <w:lang w:val="kk-KZ"/>
        </w:rPr>
        <w:t>Х-ядро жоқ кездегі жағдайға қарағанда кернеулігі төмендеу өріс болады. Сонымен, ЯМР спектрінде А-ядроның дублетті сигнал</w:t>
      </w:r>
      <w:r w:rsidRPr="001365D3">
        <w:rPr>
          <w:rFonts w:ascii="Times New Roman" w:hAnsi="Times New Roman" w:cs="Times New Roman"/>
          <w:sz w:val="20"/>
          <w:szCs w:val="20"/>
          <w:lang w:val="kk-KZ" w:eastAsia="ko-KR"/>
        </w:rPr>
        <w:t>ы</w:t>
      </w:r>
      <w:r w:rsidRPr="001365D3">
        <w:rPr>
          <w:rFonts w:ascii="Times New Roman" w:hAnsi="Times New Roman" w:cs="Times New Roman"/>
          <w:sz w:val="20"/>
          <w:szCs w:val="20"/>
          <w:lang w:val="kk-KZ"/>
        </w:rPr>
        <w:t xml:space="preserve"> байқалады. Дублеттің компоненталары арасындағы қашықтық (Гц) спин</w:t>
      </w:r>
      <w:r w:rsidRPr="001365D3">
        <w:rPr>
          <w:rFonts w:ascii="Times New Roman" w:hAnsi="Times New Roman" w:cs="Times New Roman"/>
          <w:sz w:val="20"/>
          <w:szCs w:val="20"/>
          <w:lang w:val="kk-KZ" w:eastAsia="ko-KR"/>
        </w:rPr>
        <w:t>-</w:t>
      </w:r>
      <w:r w:rsidRPr="001365D3">
        <w:rPr>
          <w:rFonts w:ascii="Times New Roman" w:hAnsi="Times New Roman" w:cs="Times New Roman"/>
          <w:sz w:val="20"/>
          <w:szCs w:val="20"/>
          <w:lang w:val="kk-KZ"/>
        </w:rPr>
        <w:t>спинді әрекеттеу тұрақтысы болып табылады:</w:t>
      </w:r>
    </w:p>
    <w:p w14:paraId="5C68E9B6" w14:textId="77777777" w:rsidR="00A14EC0" w:rsidRPr="001365D3" w:rsidRDefault="00A14EC0" w:rsidP="00A14EC0">
      <w:pPr>
        <w:spacing w:before="120" w:after="120" w:line="240" w:lineRule="auto"/>
        <w:ind w:left="2124" w:firstLine="708"/>
        <w:jc w:val="both"/>
        <w:rPr>
          <w:rFonts w:ascii="Times New Roman" w:hAnsi="Times New Roman" w:cs="Times New Roman"/>
          <w:sz w:val="20"/>
          <w:szCs w:val="20"/>
          <w:lang w:val="kk-KZ" w:eastAsia="ko-KR"/>
        </w:rPr>
      </w:pPr>
      <w:r w:rsidRPr="001365D3">
        <w:rPr>
          <w:rFonts w:ascii="Times New Roman" w:hAnsi="Times New Roman" w:cs="Times New Roman"/>
          <w:position w:val="-30"/>
          <w:sz w:val="20"/>
          <w:szCs w:val="20"/>
        </w:rPr>
        <w:object w:dxaOrig="1820" w:dyaOrig="820" w14:anchorId="101486B7">
          <v:shape id="_x0000_i1031" type="#_x0000_t75" style="width:91.5pt;height:40.5pt" o:ole="" fillcolor="window">
            <v:imagedata r:id="rId18" o:title=""/>
          </v:shape>
          <o:OLEObject Type="Embed" ProgID="Equation.3" ShapeID="_x0000_i1031" DrawAspect="Content" ObjectID="_1766767895" r:id="rId19"/>
        </w:object>
      </w:r>
      <w:r w:rsidRPr="001365D3">
        <w:rPr>
          <w:rFonts w:ascii="Times New Roman" w:hAnsi="Times New Roman" w:cs="Times New Roman"/>
          <w:sz w:val="20"/>
          <w:szCs w:val="20"/>
          <w:lang w:val="kk-KZ"/>
        </w:rPr>
        <w:t xml:space="preserve">                 </w:t>
      </w:r>
      <w:r w:rsidRPr="001365D3">
        <w:rPr>
          <w:rFonts w:ascii="Times New Roman" w:hAnsi="Times New Roman" w:cs="Times New Roman"/>
          <w:sz w:val="20"/>
          <w:szCs w:val="20"/>
          <w:lang w:val="kk-KZ"/>
        </w:rPr>
        <w:tab/>
      </w:r>
      <w:r w:rsidRPr="001365D3">
        <w:rPr>
          <w:rFonts w:ascii="Times New Roman" w:hAnsi="Times New Roman" w:cs="Times New Roman"/>
          <w:sz w:val="20"/>
          <w:szCs w:val="20"/>
          <w:lang w:val="kk-KZ"/>
        </w:rPr>
        <w:tab/>
      </w:r>
      <w:r w:rsidRPr="001365D3">
        <w:rPr>
          <w:rFonts w:ascii="Times New Roman" w:hAnsi="Times New Roman" w:cs="Times New Roman"/>
          <w:sz w:val="20"/>
          <w:szCs w:val="20"/>
          <w:lang w:val="kk-KZ"/>
        </w:rPr>
        <w:tab/>
      </w:r>
      <w:r w:rsidRPr="001365D3">
        <w:rPr>
          <w:rFonts w:ascii="Times New Roman" w:hAnsi="Times New Roman" w:cs="Times New Roman"/>
          <w:sz w:val="20"/>
          <w:szCs w:val="20"/>
          <w:lang w:val="kk-KZ"/>
        </w:rPr>
        <w:tab/>
      </w:r>
    </w:p>
    <w:p w14:paraId="3FDACA6D" w14:textId="77777777" w:rsidR="00A14EC0" w:rsidRPr="001365D3" w:rsidRDefault="00000000" w:rsidP="00A14EC0">
      <w:pPr>
        <w:spacing w:line="240" w:lineRule="auto"/>
        <w:jc w:val="both"/>
        <w:rPr>
          <w:rFonts w:ascii="Times New Roman" w:hAnsi="Times New Roman" w:cs="Times New Roman"/>
          <w:sz w:val="20"/>
          <w:szCs w:val="20"/>
          <w:lang w:val="kk-KZ"/>
        </w:rPr>
      </w:pPr>
      <w:r>
        <w:rPr>
          <w:rFonts w:ascii="Times New Roman" w:hAnsi="Times New Roman" w:cs="Times New Roman"/>
          <w:noProof/>
          <w:sz w:val="20"/>
          <w:szCs w:val="20"/>
        </w:rPr>
        <w:pict w14:anchorId="7E80CA95">
          <v:shape id="_x0000_s1027" type="#_x0000_t202" style="position:absolute;left:0;text-align:left;margin-left:0;margin-top:34.35pt;width:225pt;height:246.25pt;z-index:251661312" strokecolor="white">
            <v:textbox style="mso-fit-shape-to-text:t">
              <w:txbxContent>
                <w:p w14:paraId="0C0B0B02" w14:textId="77777777" w:rsidR="00A14EC0" w:rsidRPr="00E74FAF" w:rsidRDefault="00A14EC0" w:rsidP="00A14EC0">
                  <w:pPr>
                    <w:jc w:val="center"/>
                    <w:rPr>
                      <w:sz w:val="28"/>
                      <w:szCs w:val="28"/>
                      <w:lang w:val="kk-KZ"/>
                    </w:rPr>
                  </w:pPr>
                  <w:r>
                    <w:rPr>
                      <w:noProof/>
                      <w:sz w:val="28"/>
                      <w:szCs w:val="28"/>
                      <w:lang w:eastAsia="ru-RU"/>
                    </w:rPr>
                    <w:drawing>
                      <wp:inline distT="0" distB="0" distL="0" distR="0" wp14:anchorId="73ADB0BF" wp14:editId="69627B95">
                        <wp:extent cx="1265859" cy="1466835"/>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srcRect/>
                                <a:stretch>
                                  <a:fillRect/>
                                </a:stretch>
                              </pic:blipFill>
                              <pic:spPr bwMode="auto">
                                <a:xfrm>
                                  <a:off x="0" y="0"/>
                                  <a:ext cx="1266717" cy="1467829"/>
                                </a:xfrm>
                                <a:prstGeom prst="rect">
                                  <a:avLst/>
                                </a:prstGeom>
                                <a:noFill/>
                                <a:ln w="9525">
                                  <a:noFill/>
                                  <a:miter lim="800000"/>
                                  <a:headEnd/>
                                  <a:tailEnd/>
                                </a:ln>
                              </pic:spPr>
                            </pic:pic>
                          </a:graphicData>
                        </a:graphic>
                      </wp:inline>
                    </w:drawing>
                  </w:r>
                </w:p>
                <w:p w14:paraId="1EB202BA" w14:textId="77777777" w:rsidR="00A14EC0" w:rsidRPr="005220F7" w:rsidRDefault="00A14EC0" w:rsidP="00A14EC0">
                  <w:pPr>
                    <w:jc w:val="center"/>
                    <w:rPr>
                      <w:rFonts w:ascii="Times New Roman" w:hAnsi="Times New Roman" w:cs="Times New Roman"/>
                      <w:lang w:val="kk-KZ"/>
                    </w:rPr>
                  </w:pPr>
                  <w:r w:rsidRPr="005220F7">
                    <w:rPr>
                      <w:rFonts w:ascii="Times New Roman" w:hAnsi="Times New Roman" w:cs="Times New Roman"/>
                      <w:lang w:val="kk-KZ"/>
                    </w:rPr>
                    <w:t>2-сурет.</w:t>
                  </w:r>
                  <w:r w:rsidRPr="005220F7">
                    <w:rPr>
                      <w:rFonts w:ascii="Times New Roman" w:hAnsi="Times New Roman" w:cs="Times New Roman"/>
                      <w:lang w:val="kk-KZ" w:eastAsia="ko-KR"/>
                    </w:rPr>
                    <w:t xml:space="preserve"> </w:t>
                  </w:r>
                  <w:r w:rsidRPr="005220F7">
                    <w:rPr>
                      <w:rFonts w:ascii="Times New Roman" w:hAnsi="Times New Roman" w:cs="Times New Roman"/>
                      <w:b/>
                      <w:i/>
                      <w:lang w:val="kk-KZ"/>
                    </w:rPr>
                    <w:t xml:space="preserve">І=1/2 </w:t>
                  </w:r>
                  <w:r w:rsidRPr="005220F7">
                    <w:rPr>
                      <w:rFonts w:ascii="Times New Roman" w:hAnsi="Times New Roman" w:cs="Times New Roman"/>
                      <w:lang w:val="kk-KZ"/>
                    </w:rPr>
                    <w:t>спині бар А және Х екі ядроның спин-спиндік әсерлесуі нәтижесіндегі ЯМР сигналының жіктелуі</w:t>
                  </w:r>
                </w:p>
              </w:txbxContent>
            </v:textbox>
            <w10:wrap type="square"/>
          </v:shape>
        </w:pict>
      </w:r>
      <w:r w:rsidR="00A14EC0" w:rsidRPr="001365D3">
        <w:rPr>
          <w:rFonts w:ascii="Times New Roman" w:hAnsi="Times New Roman" w:cs="Times New Roman"/>
          <w:sz w:val="20"/>
          <w:szCs w:val="20"/>
          <w:lang w:val="kk-KZ"/>
        </w:rPr>
        <w:t xml:space="preserve">яғни, дублеттің екі жиілігі </w:t>
      </w:r>
      <w:r w:rsidR="00A14EC0" w:rsidRPr="001365D3">
        <w:rPr>
          <w:rFonts w:ascii="Times New Roman" w:hAnsi="Times New Roman" w:cs="Times New Roman"/>
          <w:position w:val="-10"/>
          <w:sz w:val="20"/>
          <w:szCs w:val="20"/>
        </w:rPr>
        <w:object w:dxaOrig="1640" w:dyaOrig="340" w14:anchorId="2DE8A77F">
          <v:shape id="_x0000_i1032" type="#_x0000_t75" style="width:91.5pt;height:19.5pt" o:ole="" fillcolor="window">
            <v:imagedata r:id="rId21" o:title=""/>
          </v:shape>
          <o:OLEObject Type="Embed" ProgID="Equation.3" ShapeID="_x0000_i1032" DrawAspect="Content" ObjectID="_1766767896" r:id="rId22"/>
        </w:object>
      </w:r>
      <w:r w:rsidR="00A14EC0" w:rsidRPr="001365D3">
        <w:rPr>
          <w:rFonts w:ascii="Times New Roman" w:hAnsi="Times New Roman" w:cs="Times New Roman"/>
          <w:sz w:val="20"/>
          <w:szCs w:val="20"/>
          <w:lang w:val="kk-KZ"/>
        </w:rPr>
        <w:t xml:space="preserve"> қатынас арқылы бейнеленеді. </w:t>
      </w:r>
      <w:r w:rsidR="00A14EC0" w:rsidRPr="001365D3">
        <w:rPr>
          <w:rFonts w:ascii="Times New Roman" w:hAnsi="Times New Roman" w:cs="Times New Roman"/>
          <w:position w:val="-6"/>
          <w:sz w:val="20"/>
          <w:szCs w:val="20"/>
        </w:rPr>
        <w:object w:dxaOrig="240" w:dyaOrig="220" w14:anchorId="516E863B">
          <v:shape id="_x0000_i1033" type="#_x0000_t75" style="width:13.5pt;height:13.5pt" o:ole="" fillcolor="window">
            <v:imagedata r:id="rId23" o:title=""/>
          </v:shape>
          <o:OLEObject Type="Embed" ProgID="Equation.3" ShapeID="_x0000_i1033" DrawAspect="Content" ObjectID="_1766767897" r:id="rId24"/>
        </w:object>
      </w:r>
      <w:r w:rsidR="00A14EC0" w:rsidRPr="001365D3">
        <w:rPr>
          <w:rFonts w:ascii="Times New Roman" w:hAnsi="Times New Roman" w:cs="Times New Roman"/>
          <w:sz w:val="20"/>
          <w:szCs w:val="20"/>
          <w:lang w:val="kk-KZ"/>
        </w:rPr>
        <w:t xml:space="preserve"> және </w:t>
      </w:r>
      <w:r w:rsidR="00A14EC0" w:rsidRPr="001365D3">
        <w:rPr>
          <w:rFonts w:ascii="Times New Roman" w:hAnsi="Times New Roman" w:cs="Times New Roman"/>
          <w:position w:val="-10"/>
          <w:sz w:val="20"/>
          <w:szCs w:val="20"/>
        </w:rPr>
        <w:object w:dxaOrig="260" w:dyaOrig="320" w14:anchorId="18207022">
          <v:shape id="_x0000_i1034" type="#_x0000_t75" style="width:15pt;height:17.25pt" o:ole="" fillcolor="window">
            <v:imagedata r:id="rId25" o:title=""/>
          </v:shape>
          <o:OLEObject Type="Embed" ProgID="Equation.3" ShapeID="_x0000_i1034" DrawAspect="Content" ObjectID="_1766767898" r:id="rId26"/>
        </w:object>
      </w:r>
      <w:r w:rsidR="00A14EC0" w:rsidRPr="001365D3">
        <w:rPr>
          <w:rFonts w:ascii="Times New Roman" w:hAnsi="Times New Roman" w:cs="Times New Roman"/>
          <w:sz w:val="20"/>
          <w:szCs w:val="20"/>
          <w:lang w:val="kk-KZ"/>
        </w:rPr>
        <w:t xml:space="preserve"> спин </w:t>
      </w:r>
      <w:r w:rsidR="00A14EC0" w:rsidRPr="001365D3">
        <w:rPr>
          <w:rFonts w:ascii="Times New Roman" w:hAnsi="Times New Roman" w:cs="Times New Roman"/>
          <w:sz w:val="20"/>
          <w:szCs w:val="20"/>
          <w:lang w:val="kk-KZ"/>
        </w:rPr>
        <w:lastRenderedPageBreak/>
        <w:t>күйлерінің толықты</w:t>
      </w:r>
      <w:r w:rsidR="00A14EC0" w:rsidRPr="001365D3">
        <w:rPr>
          <w:rFonts w:ascii="Times New Roman" w:hAnsi="Times New Roman" w:cs="Times New Roman"/>
          <w:sz w:val="20"/>
          <w:szCs w:val="20"/>
          <w:lang w:val="kk-KZ" w:eastAsia="ko-KR"/>
        </w:rPr>
        <w:t>р</w:t>
      </w:r>
      <w:r w:rsidR="00A14EC0" w:rsidRPr="001365D3">
        <w:rPr>
          <w:rFonts w:ascii="Times New Roman" w:hAnsi="Times New Roman" w:cs="Times New Roman"/>
          <w:sz w:val="20"/>
          <w:szCs w:val="20"/>
          <w:lang w:val="kk-KZ"/>
        </w:rPr>
        <w:t>ылуы бірдей, осы себептен дублеттегі сызықтардың интенсивті</w:t>
      </w:r>
      <w:r w:rsidR="00A14EC0" w:rsidRPr="001365D3">
        <w:rPr>
          <w:rFonts w:ascii="Times New Roman" w:hAnsi="Times New Roman" w:cs="Times New Roman"/>
          <w:sz w:val="20"/>
          <w:szCs w:val="20"/>
          <w:lang w:val="kk-KZ" w:eastAsia="ko-KR"/>
        </w:rPr>
        <w:t>лі</w:t>
      </w:r>
      <w:r w:rsidR="00A14EC0" w:rsidRPr="001365D3">
        <w:rPr>
          <w:rFonts w:ascii="Times New Roman" w:hAnsi="Times New Roman" w:cs="Times New Roman"/>
          <w:sz w:val="20"/>
          <w:szCs w:val="20"/>
          <w:lang w:val="kk-KZ"/>
        </w:rPr>
        <w:t>ктері де бірдей</w:t>
      </w:r>
      <w:r w:rsidR="00A14EC0" w:rsidRPr="001365D3">
        <w:rPr>
          <w:rFonts w:ascii="Times New Roman" w:hAnsi="Times New Roman" w:cs="Times New Roman"/>
          <w:sz w:val="20"/>
          <w:szCs w:val="20"/>
          <w:lang w:val="kk-KZ" w:eastAsia="ko-KR"/>
        </w:rPr>
        <w:t xml:space="preserve"> болады</w:t>
      </w:r>
      <w:r w:rsidR="00A14EC0" w:rsidRPr="001365D3">
        <w:rPr>
          <w:rFonts w:ascii="Times New Roman" w:hAnsi="Times New Roman" w:cs="Times New Roman"/>
          <w:sz w:val="20"/>
          <w:szCs w:val="20"/>
          <w:lang w:val="kk-KZ"/>
        </w:rPr>
        <w:t>.</w:t>
      </w:r>
    </w:p>
    <w:p w14:paraId="4794933C" w14:textId="77777777" w:rsidR="00A14EC0" w:rsidRPr="001365D3" w:rsidRDefault="00A14EC0" w:rsidP="00A14EC0">
      <w:pPr>
        <w:spacing w:after="0" w:line="240" w:lineRule="auto"/>
        <w:jc w:val="both"/>
        <w:rPr>
          <w:rFonts w:ascii="Times New Roman" w:hAnsi="Times New Roman" w:cs="Times New Roman"/>
          <w:sz w:val="20"/>
          <w:szCs w:val="20"/>
          <w:lang w:val="kk-KZ"/>
        </w:rPr>
      </w:pPr>
      <w:r w:rsidRPr="001365D3">
        <w:rPr>
          <w:rFonts w:ascii="Times New Roman" w:hAnsi="Times New Roman" w:cs="Times New Roman"/>
          <w:sz w:val="20"/>
          <w:szCs w:val="20"/>
          <w:lang w:val="kk-KZ"/>
        </w:rPr>
        <w:t>А-ядроның спин күйлерінің Х-ядроның ЯМР сигналына ықпалы</w:t>
      </w:r>
      <w:r w:rsidRPr="001365D3">
        <w:rPr>
          <w:rFonts w:ascii="Times New Roman" w:hAnsi="Times New Roman" w:cs="Times New Roman"/>
          <w:sz w:val="20"/>
          <w:szCs w:val="20"/>
          <w:lang w:val="kk-KZ" w:eastAsia="ko-KR"/>
        </w:rPr>
        <w:t xml:space="preserve"> дәл</w:t>
      </w:r>
      <w:r w:rsidRPr="001365D3">
        <w:rPr>
          <w:rFonts w:ascii="Times New Roman" w:hAnsi="Times New Roman" w:cs="Times New Roman"/>
          <w:sz w:val="20"/>
          <w:szCs w:val="20"/>
          <w:lang w:val="kk-KZ"/>
        </w:rPr>
        <w:t xml:space="preserve"> осылай бейнеленеді. Жалпы, А-</w:t>
      </w:r>
      <w:r w:rsidRPr="001365D3">
        <w:rPr>
          <w:rFonts w:ascii="Times New Roman" w:hAnsi="Times New Roman" w:cs="Times New Roman"/>
          <w:sz w:val="20"/>
          <w:szCs w:val="20"/>
          <w:lang w:val="kk-KZ" w:eastAsia="ko-KR"/>
        </w:rPr>
        <w:t>Х</w:t>
      </w:r>
      <w:r w:rsidRPr="001365D3">
        <w:rPr>
          <w:rFonts w:ascii="Times New Roman" w:hAnsi="Times New Roman" w:cs="Times New Roman"/>
          <w:sz w:val="20"/>
          <w:szCs w:val="20"/>
          <w:lang w:val="kk-KZ"/>
        </w:rPr>
        <w:t xml:space="preserve"> спин жүйесінің ЯМР спектрі төрт сызықтан немесе екі дублеттен тұратын болып шығады, олардың орт</w:t>
      </w:r>
      <w:r w:rsidRPr="001365D3">
        <w:rPr>
          <w:rFonts w:ascii="Times New Roman" w:hAnsi="Times New Roman" w:cs="Times New Roman"/>
          <w:sz w:val="20"/>
          <w:szCs w:val="20"/>
          <w:lang w:val="kk-KZ" w:eastAsia="ko-KR"/>
        </w:rPr>
        <w:t>алықтарынан</w:t>
      </w:r>
      <w:r w:rsidRPr="001365D3">
        <w:rPr>
          <w:rFonts w:ascii="Times New Roman" w:hAnsi="Times New Roman" w:cs="Times New Roman"/>
          <w:sz w:val="20"/>
          <w:szCs w:val="20"/>
          <w:lang w:val="kk-KZ"/>
        </w:rPr>
        <w:t xml:space="preserve"> </w:t>
      </w:r>
      <w:r w:rsidRPr="001365D3">
        <w:rPr>
          <w:rFonts w:ascii="Times New Roman" w:hAnsi="Times New Roman" w:cs="Times New Roman"/>
          <w:position w:val="-10"/>
          <w:sz w:val="20"/>
          <w:szCs w:val="20"/>
        </w:rPr>
        <w:object w:dxaOrig="320" w:dyaOrig="340" w14:anchorId="2F7A9501">
          <v:shape id="_x0000_i1035" type="#_x0000_t75" style="width:19.5pt;height:19.5pt" o:ole="" fillcolor="window">
            <v:imagedata r:id="rId27" o:title=""/>
          </v:shape>
          <o:OLEObject Type="Embed" ProgID="Equation.3" ShapeID="_x0000_i1035" DrawAspect="Content" ObjectID="_1766767899" r:id="rId28"/>
        </w:object>
      </w:r>
      <w:r w:rsidRPr="001365D3">
        <w:rPr>
          <w:rFonts w:ascii="Times New Roman" w:hAnsi="Times New Roman" w:cs="Times New Roman"/>
          <w:sz w:val="20"/>
          <w:szCs w:val="20"/>
          <w:lang w:val="kk-KZ"/>
        </w:rPr>
        <w:t xml:space="preserve"> және </w:t>
      </w:r>
      <w:r w:rsidRPr="001365D3">
        <w:rPr>
          <w:rFonts w:ascii="Times New Roman" w:hAnsi="Times New Roman" w:cs="Times New Roman"/>
          <w:position w:val="-10"/>
          <w:sz w:val="20"/>
          <w:szCs w:val="20"/>
        </w:rPr>
        <w:object w:dxaOrig="340" w:dyaOrig="340" w14:anchorId="0CB31A3D">
          <v:shape id="_x0000_i1036" type="#_x0000_t75" style="width:19.5pt;height:19.5pt" o:ole="" fillcolor="window">
            <v:imagedata r:id="rId29" o:title=""/>
          </v:shape>
          <o:OLEObject Type="Embed" ProgID="Equation.3" ShapeID="_x0000_i1036" DrawAspect="Content" ObjectID="_1766767900" r:id="rId30"/>
        </w:object>
      </w:r>
      <w:r w:rsidRPr="001365D3">
        <w:rPr>
          <w:rFonts w:ascii="Times New Roman" w:hAnsi="Times New Roman" w:cs="Times New Roman"/>
          <w:sz w:val="20"/>
          <w:szCs w:val="20"/>
          <w:lang w:val="kk-KZ"/>
        </w:rPr>
        <w:t xml:space="preserve"> химиялық ығысулар табылады, ал дублеттің компоненталары аралығынан сыртқы магнит өрісіне тәуелді емес </w:t>
      </w:r>
      <w:r w:rsidRPr="001365D3">
        <w:rPr>
          <w:rFonts w:ascii="Times New Roman" w:hAnsi="Times New Roman" w:cs="Times New Roman"/>
          <w:position w:val="-10"/>
          <w:sz w:val="20"/>
          <w:szCs w:val="20"/>
          <w:lang w:val="kk-KZ"/>
        </w:rPr>
        <w:object w:dxaOrig="440" w:dyaOrig="340" w14:anchorId="4E024597">
          <v:shape id="_x0000_i1037" type="#_x0000_t75" style="width:22.5pt;height:16.5pt" o:ole="">
            <v:imagedata r:id="rId10" o:title=""/>
          </v:shape>
          <o:OLEObject Type="Embed" ProgID="Equation.3" ShapeID="_x0000_i1037" DrawAspect="Content" ObjectID="_1766767901" r:id="rId31"/>
        </w:object>
      </w:r>
      <w:r w:rsidRPr="001365D3">
        <w:rPr>
          <w:rFonts w:ascii="Times New Roman" w:hAnsi="Times New Roman" w:cs="Times New Roman"/>
          <w:sz w:val="20"/>
          <w:szCs w:val="20"/>
          <w:lang w:val="kk-KZ"/>
        </w:rPr>
        <w:t xml:space="preserve"> тұрақтысы анықталады.</w:t>
      </w:r>
    </w:p>
    <w:p w14:paraId="29E14442" w14:textId="77777777" w:rsidR="00A14EC0" w:rsidRPr="001365D3" w:rsidRDefault="00A14EC0" w:rsidP="00A14EC0">
      <w:pPr>
        <w:spacing w:line="240" w:lineRule="auto"/>
        <w:jc w:val="both"/>
        <w:rPr>
          <w:sz w:val="20"/>
          <w:szCs w:val="20"/>
          <w:lang w:val="kk-KZ"/>
        </w:rPr>
      </w:pPr>
      <w:r w:rsidRPr="001365D3">
        <w:rPr>
          <w:rFonts w:ascii="Times New Roman" w:hAnsi="Times New Roman" w:cs="Times New Roman"/>
          <w:sz w:val="20"/>
          <w:szCs w:val="20"/>
          <w:lang w:val="kk-KZ"/>
        </w:rPr>
        <w:t>Енді этанолдың шешіл</w:t>
      </w:r>
      <w:r w:rsidRPr="001365D3">
        <w:rPr>
          <w:rFonts w:ascii="Times New Roman" w:hAnsi="Times New Roman" w:cs="Times New Roman"/>
          <w:sz w:val="20"/>
          <w:szCs w:val="20"/>
          <w:lang w:val="kk-KZ" w:eastAsia="ko-KR"/>
        </w:rPr>
        <w:t>уі жоғары болған кездегі</w:t>
      </w:r>
      <w:r w:rsidRPr="001365D3">
        <w:rPr>
          <w:rFonts w:ascii="Times New Roman" w:hAnsi="Times New Roman" w:cs="Times New Roman"/>
          <w:sz w:val="20"/>
          <w:szCs w:val="20"/>
          <w:lang w:val="kk-KZ"/>
        </w:rPr>
        <w:t xml:space="preserve"> ПМР-спектрін қарастырайық.</w:t>
      </w:r>
      <w:r w:rsidRPr="001365D3">
        <w:rPr>
          <w:sz w:val="20"/>
          <w:szCs w:val="20"/>
          <w:lang w:val="kk-KZ"/>
        </w:rPr>
        <w:t xml:space="preserve"> </w:t>
      </w:r>
      <w:r w:rsidRPr="001365D3">
        <w:rPr>
          <w:rFonts w:ascii="Times New Roman" w:hAnsi="Times New Roman" w:cs="Times New Roman"/>
          <w:sz w:val="20"/>
          <w:szCs w:val="20"/>
          <w:lang w:val="kk-KZ"/>
        </w:rPr>
        <w:t>СН</w:t>
      </w:r>
      <w:r w:rsidRPr="001365D3">
        <w:rPr>
          <w:rFonts w:ascii="Times New Roman" w:hAnsi="Times New Roman" w:cs="Times New Roman"/>
          <w:sz w:val="20"/>
          <w:szCs w:val="20"/>
          <w:vertAlign w:val="subscript"/>
          <w:lang w:val="kk-KZ"/>
        </w:rPr>
        <w:t>2</w:t>
      </w:r>
      <w:r w:rsidRPr="001365D3">
        <w:rPr>
          <w:rFonts w:ascii="Times New Roman" w:hAnsi="Times New Roman" w:cs="Times New Roman"/>
          <w:sz w:val="20"/>
          <w:szCs w:val="20"/>
          <w:lang w:val="kk-KZ"/>
        </w:rPr>
        <w:t xml:space="preserve"> метилен тобының протондары жалпы спиннің төрт мәніне сай келетін СН</w:t>
      </w:r>
      <w:r w:rsidRPr="001365D3">
        <w:rPr>
          <w:rFonts w:ascii="Times New Roman" w:hAnsi="Times New Roman" w:cs="Times New Roman"/>
          <w:sz w:val="20"/>
          <w:szCs w:val="20"/>
          <w:vertAlign w:val="subscript"/>
          <w:lang w:val="kk-KZ"/>
        </w:rPr>
        <w:t xml:space="preserve">3 </w:t>
      </w:r>
      <w:r w:rsidRPr="001365D3">
        <w:rPr>
          <w:rFonts w:ascii="Times New Roman" w:hAnsi="Times New Roman" w:cs="Times New Roman"/>
          <w:sz w:val="20"/>
          <w:szCs w:val="20"/>
          <w:lang w:val="kk-KZ"/>
        </w:rPr>
        <w:t>тобының тө</w:t>
      </w:r>
      <w:r w:rsidRPr="001365D3">
        <w:rPr>
          <w:rFonts w:ascii="Times New Roman" w:hAnsi="Times New Roman" w:cs="Times New Roman"/>
          <w:sz w:val="20"/>
          <w:szCs w:val="20"/>
          <w:lang w:val="kk-KZ" w:eastAsia="ko-KR"/>
        </w:rPr>
        <w:t>р</w:t>
      </w:r>
      <w:r w:rsidRPr="001365D3">
        <w:rPr>
          <w:rFonts w:ascii="Times New Roman" w:hAnsi="Times New Roman" w:cs="Times New Roman"/>
          <w:sz w:val="20"/>
          <w:szCs w:val="20"/>
          <w:lang w:val="kk-KZ"/>
        </w:rPr>
        <w:t>т энергиялық күйімен әрекеттесуіне қа</w:t>
      </w:r>
      <w:r w:rsidRPr="001365D3">
        <w:rPr>
          <w:rFonts w:ascii="Times New Roman" w:hAnsi="Times New Roman" w:cs="Times New Roman"/>
          <w:sz w:val="20"/>
          <w:szCs w:val="20"/>
          <w:lang w:val="kk-KZ" w:eastAsia="ko-KR"/>
        </w:rPr>
        <w:t>т</w:t>
      </w:r>
      <w:r w:rsidRPr="001365D3">
        <w:rPr>
          <w:rFonts w:ascii="Times New Roman" w:hAnsi="Times New Roman" w:cs="Times New Roman"/>
          <w:sz w:val="20"/>
          <w:szCs w:val="20"/>
          <w:lang w:val="kk-KZ"/>
        </w:rPr>
        <w:t>ысады. Азғындаудың еселенуі жүйенің берілген жалпы спин күйінде, яғни интенсивтіктердің қа</w:t>
      </w:r>
      <w:r w:rsidRPr="001365D3">
        <w:rPr>
          <w:rFonts w:ascii="Times New Roman" w:hAnsi="Times New Roman" w:cs="Times New Roman"/>
          <w:sz w:val="20"/>
          <w:szCs w:val="20"/>
          <w:lang w:val="kk-KZ" w:eastAsia="ko-KR"/>
        </w:rPr>
        <w:t>т</w:t>
      </w:r>
      <w:r w:rsidRPr="001365D3">
        <w:rPr>
          <w:rFonts w:ascii="Times New Roman" w:hAnsi="Times New Roman" w:cs="Times New Roman"/>
          <w:sz w:val="20"/>
          <w:szCs w:val="20"/>
          <w:lang w:val="kk-KZ"/>
        </w:rPr>
        <w:t>ынасына пропорционалды, осы себептен СН</w:t>
      </w:r>
      <w:r w:rsidRPr="001365D3">
        <w:rPr>
          <w:rFonts w:ascii="Times New Roman" w:hAnsi="Times New Roman" w:cs="Times New Roman"/>
          <w:sz w:val="20"/>
          <w:szCs w:val="20"/>
          <w:vertAlign w:val="subscript"/>
          <w:lang w:val="kk-KZ"/>
        </w:rPr>
        <w:t>2</w:t>
      </w:r>
      <w:r w:rsidRPr="001365D3">
        <w:rPr>
          <w:rFonts w:ascii="Times New Roman" w:hAnsi="Times New Roman" w:cs="Times New Roman"/>
          <w:sz w:val="20"/>
          <w:szCs w:val="20"/>
          <w:lang w:val="kk-KZ"/>
        </w:rPr>
        <w:t xml:space="preserve"> тобының протондарының резонанс сигналы сызықтарының салыстырмалы интенсивтіктері 1:3:3:1 квадруплетке бөлінеді.</w:t>
      </w:r>
      <w:r w:rsidRPr="001365D3">
        <w:rPr>
          <w:sz w:val="20"/>
          <w:szCs w:val="20"/>
          <w:lang w:val="kk-KZ"/>
        </w:rPr>
        <w:t xml:space="preserve"> </w:t>
      </w:r>
      <w:r w:rsidRPr="001365D3">
        <w:rPr>
          <w:rFonts w:ascii="Times New Roman" w:hAnsi="Times New Roman" w:cs="Times New Roman"/>
          <w:sz w:val="20"/>
          <w:szCs w:val="20"/>
          <w:lang w:val="kk-KZ"/>
        </w:rPr>
        <w:t>СН</w:t>
      </w:r>
      <w:r w:rsidRPr="001365D3">
        <w:rPr>
          <w:rFonts w:ascii="Times New Roman" w:hAnsi="Times New Roman" w:cs="Times New Roman"/>
          <w:sz w:val="20"/>
          <w:szCs w:val="20"/>
          <w:vertAlign w:val="subscript"/>
          <w:lang w:val="kk-KZ"/>
        </w:rPr>
        <w:t xml:space="preserve">2 </w:t>
      </w:r>
      <w:r w:rsidRPr="001365D3">
        <w:rPr>
          <w:rFonts w:ascii="Times New Roman" w:hAnsi="Times New Roman" w:cs="Times New Roman"/>
          <w:sz w:val="20"/>
          <w:szCs w:val="20"/>
          <w:lang w:val="kk-KZ"/>
        </w:rPr>
        <w:t>топтың протондарының сигналы салыстырмалы интенсивт</w:t>
      </w:r>
      <w:r w:rsidRPr="001365D3">
        <w:rPr>
          <w:rFonts w:ascii="Times New Roman" w:hAnsi="Times New Roman" w:cs="Times New Roman"/>
          <w:sz w:val="20"/>
          <w:szCs w:val="20"/>
          <w:lang w:val="kk-KZ" w:eastAsia="ko-KR"/>
        </w:rPr>
        <w:t>ілікт</w:t>
      </w:r>
      <w:r w:rsidRPr="001365D3">
        <w:rPr>
          <w:rFonts w:ascii="Times New Roman" w:hAnsi="Times New Roman" w:cs="Times New Roman"/>
          <w:sz w:val="20"/>
          <w:szCs w:val="20"/>
          <w:lang w:val="kk-KZ"/>
        </w:rPr>
        <w:t>ерінің қатынасы 1:2:1 триплетке бөлінеді. Соңында, спи</w:t>
      </w:r>
      <w:r w:rsidRPr="001365D3">
        <w:rPr>
          <w:rFonts w:ascii="Times New Roman" w:hAnsi="Times New Roman" w:cs="Times New Roman"/>
          <w:sz w:val="20"/>
          <w:szCs w:val="20"/>
          <w:lang w:val="kk-KZ" w:eastAsia="ko-KR"/>
        </w:rPr>
        <w:t>н</w:t>
      </w:r>
      <w:r w:rsidRPr="001365D3">
        <w:rPr>
          <w:rFonts w:ascii="Times New Roman" w:hAnsi="Times New Roman" w:cs="Times New Roman"/>
          <w:sz w:val="20"/>
          <w:szCs w:val="20"/>
          <w:lang w:val="kk-KZ"/>
        </w:rPr>
        <w:t xml:space="preserve"> молекуласының «қозғалмалы» гидроксил протоны Н</w:t>
      </w:r>
      <w:r w:rsidRPr="001365D3">
        <w:rPr>
          <w:rFonts w:ascii="Times New Roman" w:hAnsi="Times New Roman" w:cs="Times New Roman"/>
          <w:sz w:val="20"/>
          <w:szCs w:val="20"/>
          <w:vertAlign w:val="subscript"/>
          <w:lang w:val="kk-KZ"/>
        </w:rPr>
        <w:t>2</w:t>
      </w:r>
      <w:r w:rsidRPr="001365D3">
        <w:rPr>
          <w:rFonts w:ascii="Times New Roman" w:hAnsi="Times New Roman" w:cs="Times New Roman"/>
          <w:sz w:val="20"/>
          <w:szCs w:val="20"/>
          <w:lang w:val="kk-KZ"/>
        </w:rPr>
        <w:t>О-ның протондарының тез алмасуын ескеру қажет. Соның нәтижесінде  гидроксил протонның жалғыз жіңішке резонанс сызығы – синглет байқалады.</w:t>
      </w:r>
      <w:r w:rsidRPr="001365D3">
        <w:rPr>
          <w:sz w:val="20"/>
          <w:szCs w:val="20"/>
          <w:lang w:val="kk-KZ"/>
        </w:rPr>
        <w:t xml:space="preserve"> </w:t>
      </w:r>
      <w:r w:rsidRPr="001365D3">
        <w:rPr>
          <w:rFonts w:ascii="Times New Roman" w:hAnsi="Times New Roman" w:cs="Times New Roman"/>
          <w:sz w:val="20"/>
          <w:szCs w:val="20"/>
          <w:lang w:val="kk-KZ"/>
        </w:rPr>
        <w:t xml:space="preserve">Жалпы, этанолдың стандартты жағдайда алынған ПМР спектрі 3-суретте көрсетілгендей болады. Триплет, квадруплет және синглет центрлері метил, метилен және гидоксил топтарына сәйкес протондардың химиялық ығысулары болып табылады, ал екі мультиплеттің компоненталары арасындағы қашықтықтар бірдей, бұл қашықтық – протон-протонды спин-спинді әрекеттесу тұрақтысын береді, </w:t>
      </w:r>
      <w:r w:rsidRPr="001365D3">
        <w:rPr>
          <w:rFonts w:ascii="Times New Roman" w:hAnsi="Times New Roman" w:cs="Times New Roman"/>
          <w:b/>
          <w:i/>
          <w:sz w:val="20"/>
          <w:szCs w:val="20"/>
          <w:vertAlign w:val="superscript"/>
          <w:lang w:val="kk-KZ"/>
        </w:rPr>
        <w:t>3</w:t>
      </w:r>
      <w:r w:rsidRPr="001365D3">
        <w:rPr>
          <w:rFonts w:ascii="Times New Roman" w:hAnsi="Times New Roman" w:cs="Times New Roman"/>
          <w:b/>
          <w:i/>
          <w:sz w:val="20"/>
          <w:szCs w:val="20"/>
          <w:lang w:val="kk-KZ"/>
        </w:rPr>
        <w:t>J</w:t>
      </w:r>
      <w:r w:rsidRPr="001365D3">
        <w:rPr>
          <w:rFonts w:ascii="Times New Roman" w:hAnsi="Times New Roman" w:cs="Times New Roman"/>
          <w:b/>
          <w:i/>
          <w:sz w:val="20"/>
          <w:szCs w:val="20"/>
          <w:vertAlign w:val="subscript"/>
          <w:lang w:val="kk-KZ"/>
        </w:rPr>
        <w:t>H-H</w:t>
      </w:r>
      <w:r w:rsidRPr="001365D3">
        <w:rPr>
          <w:rFonts w:ascii="Times New Roman" w:hAnsi="Times New Roman" w:cs="Times New Roman"/>
          <w:sz w:val="20"/>
          <w:szCs w:val="20"/>
          <w:lang w:val="kk-KZ"/>
        </w:rPr>
        <w:t xml:space="preserve"> (жоғар</w:t>
      </w:r>
      <w:r w:rsidRPr="001365D3">
        <w:rPr>
          <w:rFonts w:ascii="Times New Roman" w:hAnsi="Times New Roman" w:cs="Times New Roman"/>
          <w:sz w:val="20"/>
          <w:szCs w:val="20"/>
          <w:lang w:val="kk-KZ" w:eastAsia="ko-KR"/>
        </w:rPr>
        <w:t>ғ</w:t>
      </w:r>
      <w:r w:rsidRPr="001365D3">
        <w:rPr>
          <w:rFonts w:ascii="Times New Roman" w:hAnsi="Times New Roman" w:cs="Times New Roman"/>
          <w:sz w:val="20"/>
          <w:szCs w:val="20"/>
          <w:lang w:val="kk-KZ"/>
        </w:rPr>
        <w:t>ы индекс Н-Н-тың үш байланыс арқылы әрекеттесуін белгілейді).</w:t>
      </w:r>
      <w:r w:rsidRPr="001365D3">
        <w:rPr>
          <w:sz w:val="20"/>
          <w:szCs w:val="20"/>
          <w:lang w:val="kk-KZ"/>
        </w:rPr>
        <w:t xml:space="preserve"> </w:t>
      </w:r>
    </w:p>
    <w:p w14:paraId="42045B30" w14:textId="77777777" w:rsidR="00A14EC0" w:rsidRPr="001365D3" w:rsidRDefault="00A14EC0" w:rsidP="00A14EC0">
      <w:pPr>
        <w:spacing w:line="240" w:lineRule="auto"/>
        <w:jc w:val="center"/>
        <w:rPr>
          <w:sz w:val="20"/>
          <w:szCs w:val="20"/>
          <w:lang w:val="kk-KZ"/>
        </w:rPr>
      </w:pPr>
    </w:p>
    <w:p w14:paraId="3C2B17A8" w14:textId="77777777" w:rsidR="00A14EC0" w:rsidRDefault="00A14EC0" w:rsidP="00A14EC0">
      <w:pPr>
        <w:spacing w:line="240" w:lineRule="auto"/>
        <w:jc w:val="center"/>
        <w:rPr>
          <w:rFonts w:ascii="Times New Roman" w:hAnsi="Times New Roman" w:cs="Times New Roman"/>
          <w:sz w:val="20"/>
          <w:szCs w:val="20"/>
          <w:lang w:val="kk-KZ"/>
        </w:rPr>
      </w:pPr>
      <w:r w:rsidRPr="001365D3">
        <w:rPr>
          <w:rFonts w:ascii="Times New Roman" w:hAnsi="Times New Roman" w:cs="Times New Roman"/>
          <w:noProof/>
          <w:sz w:val="20"/>
          <w:szCs w:val="20"/>
          <w:lang w:eastAsia="ru-RU"/>
        </w:rPr>
        <w:drawing>
          <wp:anchor distT="0" distB="0" distL="114300" distR="114300" simplePos="0" relativeHeight="251662336" behindDoc="0" locked="0" layoutInCell="1" allowOverlap="1" wp14:anchorId="48348ADF" wp14:editId="22C05EC3">
            <wp:simplePos x="0" y="0"/>
            <wp:positionH relativeFrom="column">
              <wp:posOffset>52070</wp:posOffset>
            </wp:positionH>
            <wp:positionV relativeFrom="paragraph">
              <wp:posOffset>13970</wp:posOffset>
            </wp:positionV>
            <wp:extent cx="2774315" cy="1764665"/>
            <wp:effectExtent l="19050" t="0" r="6985" b="0"/>
            <wp:wrapTopAndBottom/>
            <wp:docPr id="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2" cstate="print"/>
                    <a:srcRect/>
                    <a:stretch>
                      <a:fillRect/>
                    </a:stretch>
                  </pic:blipFill>
                  <pic:spPr bwMode="auto">
                    <a:xfrm>
                      <a:off x="0" y="0"/>
                      <a:ext cx="2774315" cy="1764665"/>
                    </a:xfrm>
                    <a:prstGeom prst="rect">
                      <a:avLst/>
                    </a:prstGeom>
                    <a:noFill/>
                    <a:ln w="9525">
                      <a:noFill/>
                      <a:miter lim="800000"/>
                      <a:headEnd/>
                      <a:tailEnd/>
                    </a:ln>
                  </pic:spPr>
                </pic:pic>
              </a:graphicData>
            </a:graphic>
          </wp:anchor>
        </w:drawing>
      </w:r>
      <w:r w:rsidRPr="001365D3">
        <w:rPr>
          <w:rFonts w:ascii="Times New Roman" w:hAnsi="Times New Roman" w:cs="Times New Roman"/>
          <w:sz w:val="20"/>
          <w:szCs w:val="20"/>
          <w:lang w:val="kk-KZ"/>
        </w:rPr>
        <w:t>3-сурет. Қышқылдандырылған этанолдың шешілуі жоғары ЯМР спектрлері</w:t>
      </w:r>
    </w:p>
    <w:p w14:paraId="5C374BFD" w14:textId="77777777" w:rsidR="00A14EC0" w:rsidRPr="00223B16" w:rsidRDefault="00A14EC0" w:rsidP="00A14EC0">
      <w:pPr>
        <w:spacing w:after="0" w:line="240" w:lineRule="auto"/>
        <w:rPr>
          <w:rFonts w:ascii="Times New Roman" w:hAnsi="Times New Roman" w:cs="Times New Roman"/>
          <w:lang w:val="kk-KZ"/>
        </w:rPr>
      </w:pPr>
      <w:r w:rsidRPr="00223B16">
        <w:rPr>
          <w:rFonts w:ascii="Times New Roman" w:hAnsi="Times New Roman" w:cs="Times New Roman"/>
          <w:lang w:val="kk-KZ"/>
        </w:rPr>
        <w:t>Сұрақтар:</w:t>
      </w:r>
    </w:p>
    <w:p w14:paraId="506B1F72" w14:textId="77777777" w:rsidR="00A14EC0" w:rsidRPr="00223B16" w:rsidRDefault="00A14EC0" w:rsidP="00A14EC0">
      <w:pPr>
        <w:spacing w:after="0" w:line="240" w:lineRule="auto"/>
        <w:rPr>
          <w:rFonts w:ascii="Times New Roman" w:hAnsi="Times New Roman" w:cs="Times New Roman"/>
          <w:lang w:val="kk-KZ"/>
        </w:rPr>
      </w:pPr>
      <w:r>
        <w:rPr>
          <w:rFonts w:ascii="Times New Roman" w:hAnsi="Times New Roman" w:cs="Times New Roman"/>
          <w:noProof/>
          <w:lang w:val="kk-KZ"/>
        </w:rPr>
        <w:t>1.</w:t>
      </w:r>
      <w:r w:rsidRPr="00223B16">
        <w:rPr>
          <w:rFonts w:ascii="Times New Roman" w:hAnsi="Times New Roman" w:cs="Times New Roman"/>
          <w:noProof/>
          <w:lang w:val="kk-KZ"/>
        </w:rPr>
        <w:t xml:space="preserve">Эквивалентті және эквивалентті емес </w:t>
      </w:r>
      <w:r w:rsidRPr="00223B16">
        <w:rPr>
          <w:rFonts w:ascii="Times New Roman" w:hAnsi="Times New Roman" w:cs="Times New Roman"/>
          <w:lang w:val="kk-KZ"/>
        </w:rPr>
        <w:t>жүйелердің</w:t>
      </w:r>
      <w:r w:rsidRPr="00223B16">
        <w:rPr>
          <w:rFonts w:ascii="Times New Roman" w:hAnsi="Times New Roman" w:cs="Times New Roman"/>
          <w:noProof/>
          <w:lang w:val="kk-KZ"/>
        </w:rPr>
        <w:t xml:space="preserve"> әрекеттесу</w:t>
      </w:r>
      <w:r>
        <w:rPr>
          <w:rFonts w:ascii="Times New Roman" w:hAnsi="Times New Roman" w:cs="Times New Roman"/>
          <w:noProof/>
          <w:lang w:val="kk-KZ"/>
        </w:rPr>
        <w:t>ін қарастырыңыз.</w:t>
      </w:r>
    </w:p>
    <w:p w14:paraId="38A23FE4" w14:textId="77777777" w:rsidR="00A14EC0" w:rsidRPr="00223B16" w:rsidRDefault="00A14EC0" w:rsidP="00A14EC0">
      <w:pPr>
        <w:spacing w:after="0" w:line="240" w:lineRule="auto"/>
        <w:rPr>
          <w:rFonts w:ascii="Times New Roman" w:hAnsi="Times New Roman" w:cs="Times New Roman"/>
          <w:lang w:val="kk-KZ"/>
        </w:rPr>
      </w:pPr>
      <w:r>
        <w:rPr>
          <w:rFonts w:ascii="Times New Roman" w:hAnsi="Times New Roman" w:cs="Times New Roman"/>
          <w:lang w:val="kk-KZ"/>
        </w:rPr>
        <w:t>2.</w:t>
      </w:r>
      <w:r w:rsidRPr="00223B16">
        <w:rPr>
          <w:rFonts w:ascii="Times New Roman" w:hAnsi="Times New Roman" w:cs="Times New Roman"/>
          <w:lang w:val="kk-KZ"/>
        </w:rPr>
        <w:t>Спин-спиндік бөліну және ЯМР спектрлеріндегі СТС?</w:t>
      </w:r>
    </w:p>
    <w:p w14:paraId="4379E1BF" w14:textId="77777777" w:rsidR="00A14EC0" w:rsidRDefault="00A14EC0" w:rsidP="00A14EC0">
      <w:pPr>
        <w:shd w:val="clear" w:color="auto" w:fill="FFFFFF"/>
        <w:autoSpaceDE w:val="0"/>
        <w:autoSpaceDN w:val="0"/>
        <w:adjustRightInd w:val="0"/>
        <w:spacing w:after="0" w:line="240" w:lineRule="auto"/>
        <w:jc w:val="both"/>
        <w:rPr>
          <w:rFonts w:ascii="Times New Roman" w:hAnsi="Times New Roman" w:cs="Times New Roman"/>
          <w:noProof/>
          <w:color w:val="000000"/>
          <w:lang w:val="kk-KZ"/>
        </w:rPr>
      </w:pPr>
    </w:p>
    <w:p w14:paraId="35D64703" w14:textId="77777777" w:rsidR="00A14EC0" w:rsidRDefault="00A14EC0" w:rsidP="00A14EC0">
      <w:pPr>
        <w:shd w:val="clear" w:color="auto" w:fill="FFFFFF"/>
        <w:autoSpaceDE w:val="0"/>
        <w:autoSpaceDN w:val="0"/>
        <w:adjustRightInd w:val="0"/>
        <w:spacing w:after="0" w:line="240" w:lineRule="auto"/>
        <w:jc w:val="both"/>
        <w:rPr>
          <w:rFonts w:ascii="Times New Roman" w:hAnsi="Times New Roman" w:cs="Times New Roman"/>
          <w:noProof/>
          <w:color w:val="000000"/>
          <w:lang w:val="kk-KZ"/>
        </w:rPr>
      </w:pPr>
      <w:r>
        <w:rPr>
          <w:rFonts w:ascii="Times New Roman" w:hAnsi="Times New Roman" w:cs="Times New Roman"/>
          <w:noProof/>
          <w:color w:val="000000"/>
          <w:lang w:val="kk-KZ"/>
        </w:rPr>
        <w:t>Әдебиеттер:</w:t>
      </w:r>
    </w:p>
    <w:p w14:paraId="786F03C5" w14:textId="77777777" w:rsidR="00A14EC0" w:rsidRPr="00223B16" w:rsidRDefault="00A14EC0" w:rsidP="00A14EC0">
      <w:pPr>
        <w:shd w:val="clear" w:color="auto" w:fill="FFFFFF"/>
        <w:adjustRightInd w:val="0"/>
        <w:spacing w:after="0" w:line="240" w:lineRule="auto"/>
        <w:jc w:val="both"/>
        <w:rPr>
          <w:rFonts w:ascii="Times New Roman" w:hAnsi="Times New Roman" w:cs="Times New Roman"/>
          <w:noProof/>
          <w:color w:val="000000"/>
          <w:lang w:val="kk-KZ"/>
        </w:rPr>
      </w:pPr>
      <w:r w:rsidRPr="00223B16">
        <w:rPr>
          <w:rFonts w:ascii="Times New Roman" w:hAnsi="Times New Roman" w:cs="Times New Roman"/>
          <w:lang w:val="kk-KZ"/>
        </w:rPr>
        <w:t>1.</w:t>
      </w:r>
      <w:r w:rsidRPr="00223B16">
        <w:rPr>
          <w:rFonts w:ascii="Times New Roman" w:hAnsi="Times New Roman" w:cs="Times New Roman"/>
          <w:noProof/>
          <w:color w:val="000000"/>
          <w:lang w:val="kk-KZ"/>
        </w:rPr>
        <w:t xml:space="preserve">  Мансүров З.А., Колесников Б.Я. Химиядағы  физикалық  зерттеу   әдістері. Алматы, «Қазақ университеті» баспасы, </w:t>
      </w:r>
      <w:r w:rsidRPr="00223B16">
        <w:rPr>
          <w:rFonts w:ascii="Times New Roman" w:hAnsi="Times New Roman" w:cs="Times New Roman"/>
          <w:noProof/>
          <w:color w:val="000000"/>
        </w:rPr>
        <w:t>2012 ж</w:t>
      </w:r>
      <w:r w:rsidRPr="00223B16">
        <w:rPr>
          <w:rFonts w:ascii="Times New Roman" w:hAnsi="Times New Roman" w:cs="Times New Roman"/>
          <w:noProof/>
          <w:color w:val="000000"/>
          <w:lang w:val="kk-KZ"/>
        </w:rPr>
        <w:t>.</w:t>
      </w:r>
      <w:r w:rsidRPr="00223B16">
        <w:rPr>
          <w:rFonts w:ascii="Times New Roman" w:hAnsi="Times New Roman" w:cs="Times New Roman"/>
          <w:noProof/>
          <w:color w:val="000000"/>
        </w:rPr>
        <w:t>.</w:t>
      </w:r>
    </w:p>
    <w:p w14:paraId="55F099EC" w14:textId="77777777" w:rsidR="00A14EC0" w:rsidRPr="00223B16" w:rsidRDefault="00A14EC0" w:rsidP="00A14EC0">
      <w:pPr>
        <w:shd w:val="clear" w:color="auto" w:fill="FFFFFF"/>
        <w:adjustRightInd w:val="0"/>
        <w:spacing w:after="0" w:line="240" w:lineRule="auto"/>
        <w:jc w:val="both"/>
        <w:rPr>
          <w:rFonts w:ascii="Times New Roman" w:hAnsi="Times New Roman" w:cs="Times New Roman"/>
          <w:noProof/>
          <w:color w:val="000000"/>
          <w:lang w:val="kk-KZ"/>
        </w:rPr>
      </w:pPr>
      <w:r w:rsidRPr="00223B16">
        <w:rPr>
          <w:rFonts w:ascii="Times New Roman" w:hAnsi="Times New Roman" w:cs="Times New Roman"/>
          <w:noProof/>
          <w:color w:val="000000"/>
          <w:lang w:val="kk-KZ"/>
        </w:rPr>
        <w:t>2. Пентин Ю.А., Вилков Л.В. Физические методы исследования в химии.М., Мир, 2006 г.</w:t>
      </w:r>
    </w:p>
    <w:p w14:paraId="0A4DC83B" w14:textId="77777777" w:rsidR="00A14EC0" w:rsidRPr="00223B16" w:rsidRDefault="00A14EC0" w:rsidP="00A14EC0">
      <w:pPr>
        <w:spacing w:after="0" w:line="240" w:lineRule="auto"/>
        <w:jc w:val="both"/>
        <w:rPr>
          <w:rFonts w:ascii="Times New Roman" w:hAnsi="Times New Roman" w:cs="Times New Roman"/>
          <w:noProof/>
          <w:color w:val="000000"/>
          <w:lang w:val="kk-KZ"/>
        </w:rPr>
      </w:pPr>
      <w:r w:rsidRPr="00223B16">
        <w:rPr>
          <w:rFonts w:ascii="Times New Roman" w:hAnsi="Times New Roman" w:cs="Times New Roman"/>
          <w:noProof/>
          <w:color w:val="000000"/>
          <w:lang w:val="kk-KZ"/>
        </w:rPr>
        <w:t>3. Миронов В.А., Янковский С.А. Спектроскопия в органической химии.М., Химия, 1985г.</w:t>
      </w:r>
    </w:p>
    <w:p w14:paraId="65073C93" w14:textId="77777777" w:rsidR="00A14EC0" w:rsidRPr="00223B16" w:rsidRDefault="00A14EC0" w:rsidP="00A14EC0">
      <w:pPr>
        <w:spacing w:after="0" w:line="240" w:lineRule="auto"/>
        <w:jc w:val="both"/>
        <w:rPr>
          <w:rFonts w:ascii="Times New Roman" w:hAnsi="Times New Roman" w:cs="Times New Roman"/>
          <w:lang w:val="kk-KZ"/>
        </w:rPr>
      </w:pPr>
      <w:r w:rsidRPr="00223B16">
        <w:rPr>
          <w:rFonts w:ascii="Times New Roman" w:hAnsi="Times New Roman" w:cs="Times New Roman"/>
          <w:lang w:val="kk-KZ"/>
        </w:rPr>
        <w:t>4.</w:t>
      </w:r>
      <w:r w:rsidRPr="00223B16">
        <w:rPr>
          <w:rFonts w:ascii="Times New Roman" w:hAnsi="Times New Roman" w:cs="Times New Roman"/>
        </w:rPr>
        <w:t xml:space="preserve"> Преч Э., Бюльманн Ф., Аффольтер К. Определение строения органических соединений. М: Мир, 2006</w:t>
      </w:r>
    </w:p>
    <w:p w14:paraId="61ABB5A2" w14:textId="77777777" w:rsidR="00A14EC0" w:rsidRPr="00223B16" w:rsidRDefault="00A14EC0" w:rsidP="00A14EC0">
      <w:pPr>
        <w:shd w:val="clear" w:color="auto" w:fill="FFFFFF"/>
        <w:autoSpaceDE w:val="0"/>
        <w:autoSpaceDN w:val="0"/>
        <w:adjustRightInd w:val="0"/>
        <w:spacing w:after="0" w:line="240" w:lineRule="auto"/>
        <w:jc w:val="both"/>
        <w:rPr>
          <w:rFonts w:ascii="Times New Roman" w:hAnsi="Times New Roman" w:cs="Times New Roman"/>
          <w:lang w:val="kk-KZ"/>
        </w:rPr>
      </w:pPr>
    </w:p>
    <w:p w14:paraId="1363E6B7" w14:textId="77777777" w:rsidR="00A14EC0" w:rsidRPr="00223B16" w:rsidRDefault="00A14EC0" w:rsidP="00A14EC0">
      <w:pPr>
        <w:spacing w:after="0" w:line="240" w:lineRule="auto"/>
        <w:rPr>
          <w:rFonts w:ascii="Times New Roman" w:hAnsi="Times New Roman" w:cs="Times New Roman"/>
          <w:lang w:val="kk-KZ"/>
        </w:rPr>
      </w:pPr>
    </w:p>
    <w:p w14:paraId="7A96AC4E" w14:textId="77777777" w:rsidR="00BD77CA" w:rsidRDefault="00BD77CA"/>
    <w:sectPr w:rsidR="00BD77CA" w:rsidSect="001375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26454"/>
    <w:multiLevelType w:val="hybridMultilevel"/>
    <w:tmpl w:val="02920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30881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14EC0"/>
    <w:rsid w:val="001234A7"/>
    <w:rsid w:val="00137508"/>
    <w:rsid w:val="00903B77"/>
    <w:rsid w:val="00A14EC0"/>
    <w:rsid w:val="00BD77CA"/>
    <w:rsid w:val="00E84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97254A0"/>
  <w15:docId w15:val="{2B5566C3-1D84-4AD3-B5AE-CBF86B13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E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4EC0"/>
    <w:pPr>
      <w:ind w:left="720"/>
      <w:contextualSpacing/>
    </w:pPr>
  </w:style>
  <w:style w:type="paragraph" w:styleId="HTML">
    <w:name w:val="HTML Preformatted"/>
    <w:basedOn w:val="a"/>
    <w:link w:val="HTML0"/>
    <w:uiPriority w:val="99"/>
    <w:unhideWhenUsed/>
    <w:rsid w:val="00A1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14EC0"/>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A14E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4E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2.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png"/><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image" Target="media/image15.png"/><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1.wmf"/><Relationship Id="rId28" Type="http://schemas.openxmlformats.org/officeDocument/2006/relationships/oleObject" Target="embeddings/oleObject11.bin"/><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4746</Characters>
  <Application>Microsoft Office Word</Application>
  <DocSecurity>0</DocSecurity>
  <Lines>39</Lines>
  <Paragraphs>11</Paragraphs>
  <ScaleCrop>false</ScaleCrop>
  <Company>SPecialiST RePack</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1_USER</dc:creator>
  <cp:keywords/>
  <dc:description/>
  <cp:lastModifiedBy>Пользователь</cp:lastModifiedBy>
  <cp:revision>3</cp:revision>
  <dcterms:created xsi:type="dcterms:W3CDTF">2020-01-19T07:30:00Z</dcterms:created>
  <dcterms:modified xsi:type="dcterms:W3CDTF">2024-01-14T14:01:00Z</dcterms:modified>
</cp:coreProperties>
</file>